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9"/>
        <w:ind w:left="420"/>
        <w:jc w:val="center"/>
        <w:spacing w:line="360" w:lineRule="auto"/>
        <w:rPr>
          <w:rFonts w:hint="eastAsia" w:ascii="宋体" w:hAnsi="宋体"/>
          <w:b/>
          <w:color w:val="000000"/>
          <w:sz w:val="72"/>
          <w:szCs w:val="20"/>
          <w:highlight w:val="none"/>
        </w:rPr>
      </w:pPr>
      <w:r/>
      <w:bookmarkStart w:id="0" w:name="_Toc97193183"/>
      <w:r/>
      <w:bookmarkStart w:id="1" w:name="_Toc2583690"/>
      <w:r/>
      <w:bookmarkStart w:id="2" w:name="_Toc97191716"/>
      <w:r/>
      <w:bookmarkStart w:id="3" w:name="_Toc97193184"/>
      <w:r/>
      <w:bookmarkStart w:id="4" w:name="_Toc97191717"/>
      <w:r/>
      <w:bookmarkStart w:id="5" w:name="_Toc97191718"/>
      <w:r/>
      <w:bookmarkStart w:id="6" w:name="_Toc97193185"/>
      <w:r/>
      <w:bookmarkStart w:id="7" w:name="_Toc97193186"/>
      <w:r/>
      <w:bookmarkStart w:id="8" w:name="_Toc97191719"/>
      <w:r/>
      <w:bookmarkStart w:id="9" w:name="_Hlk145533390"/>
      <w:r/>
      <w:bookmarkStart w:id="10" w:name="_Toc97191725"/>
      <w:r/>
      <w:bookmarkStart w:id="11" w:name="_Toc97193187"/>
      <w:r/>
      <w:bookmarkStart w:id="12" w:name="_Toc97191730"/>
      <w:r/>
      <w:bookmarkStart w:id="13" w:name="_Toc97193188"/>
      <w:r/>
      <w:bookmarkStart w:id="14" w:name="_Toc97191731"/>
      <w:r/>
      <w:bookmarkStart w:id="15" w:name="_Toc97193189"/>
      <w:r>
        <w:rPr>
          <w:rFonts w:hint="eastAsia" w:ascii="宋体" w:hAnsi="宋体"/>
          <w:b/>
          <w:color w:val="000000"/>
          <w:sz w:val="72"/>
          <w:szCs w:val="20"/>
          <w:highlight w:val="none"/>
        </w:rPr>
        <w:t xml:space="preserve">苏 州 市 政 府 采 购 </w:t>
      </w:r>
      <w:r>
        <w:rPr>
          <w:rFonts w:hint="eastAsia" w:ascii="宋体" w:hAnsi="宋体"/>
          <w:b/>
          <w:color w:val="000000"/>
          <w:sz w:val="72"/>
          <w:szCs w:val="20"/>
          <w:highlight w:val="none"/>
        </w:rPr>
      </w:r>
      <w:r/>
    </w:p>
    <w:p>
      <w:pPr>
        <w:pStyle w:val="749"/>
        <w:ind w:left="420"/>
        <w:jc w:val="center"/>
        <w:spacing w:line="360" w:lineRule="auto"/>
        <w:rPr>
          <w:rFonts w:ascii="宋体" w:hAnsi="宋体"/>
          <w:b/>
          <w:color w:val="000000"/>
          <w:sz w:val="72"/>
          <w:szCs w:val="20"/>
          <w:highlight w:val="none"/>
        </w:rPr>
      </w:pPr>
      <w:r>
        <w:rPr>
          <w:rFonts w:hint="eastAsia" w:ascii="宋体" w:hAnsi="宋体"/>
          <w:b/>
          <w:color w:val="000000"/>
          <w:sz w:val="72"/>
          <w:szCs w:val="20"/>
          <w:highlight w:val="none"/>
        </w:rPr>
        <w:t xml:space="preserve">招 标 文 件</w:t>
      </w:r>
      <w:r>
        <w:rPr>
          <w:rFonts w:ascii="宋体" w:hAnsi="宋体"/>
          <w:b/>
          <w:color w:val="000000"/>
          <w:sz w:val="72"/>
          <w:szCs w:val="20"/>
          <w:highlight w:val="none"/>
        </w:rPr>
      </w:r>
      <w:r/>
    </w:p>
    <w:p>
      <w:pPr>
        <w:pStyle w:val="749"/>
        <w:ind w:left="420"/>
        <w:jc w:val="center"/>
        <w:rPr>
          <w:rFonts w:hint="eastAsia" w:ascii="宋体" w:hAnsi="宋体"/>
          <w:b/>
          <w:color w:val="000000"/>
          <w:spacing w:val="40"/>
          <w:sz w:val="15"/>
          <w:szCs w:val="15"/>
          <w:highlight w:val="none"/>
        </w:rPr>
      </w:pPr>
      <w:r>
        <w:rPr>
          <w:rFonts w:hint="eastAsia" w:ascii="宋体" w:hAnsi="宋体"/>
          <w:b/>
          <w:color w:val="000000"/>
          <w:spacing w:val="40"/>
          <w:sz w:val="15"/>
          <w:szCs w:val="15"/>
          <w:highlight w:val="none"/>
        </w:rPr>
      </w:r>
      <w:r/>
    </w:p>
    <w:p>
      <w:pPr>
        <w:pStyle w:val="749"/>
        <w:ind w:left="420"/>
        <w:jc w:val="center"/>
        <w:rPr>
          <w:rFonts w:hint="eastAsia" w:ascii="宋体" w:hAnsi="宋体"/>
          <w:b/>
          <w:color w:val="000000"/>
          <w:spacing w:val="40"/>
          <w:sz w:val="15"/>
          <w:szCs w:val="15"/>
          <w:highlight w:val="none"/>
        </w:rPr>
      </w:pPr>
      <w:r>
        <w:rPr>
          <w:rFonts w:hint="eastAsia" w:ascii="宋体" w:hAnsi="宋体"/>
          <w:b/>
          <w:color w:val="000000"/>
          <w:spacing w:val="40"/>
          <w:sz w:val="15"/>
          <w:szCs w:val="15"/>
          <w:highlight w:val="none"/>
        </w:rPr>
      </w:r>
      <w:r/>
    </w:p>
    <w:p>
      <w:pPr>
        <w:pStyle w:val="749"/>
        <w:ind w:left="420"/>
        <w:jc w:val="center"/>
        <w:rPr>
          <w:rFonts w:hint="eastAsia" w:ascii="宋体" w:hAnsi="宋体"/>
          <w:color w:val="000000"/>
          <w:szCs w:val="24"/>
          <w:highlight w:val="none"/>
        </w:rPr>
      </w:pPr>
      <w:r>
        <w:rPr>
          <w:rFonts w:hint="eastAsia" w:ascii="宋体" w:hAnsi="宋体"/>
          <w:color w:val="000000"/>
          <w:szCs w:val="24"/>
          <w:highlight w:val="none"/>
        </w:rPr>
      </w:r>
      <w:r/>
    </w:p>
    <w:p>
      <w:pPr>
        <w:pStyle w:val="749"/>
        <w:rPr>
          <w:rFonts w:ascii="宋体" w:hAnsi="宋体"/>
          <w:color w:val="000000"/>
          <w:highlight w:val="none"/>
        </w:rPr>
      </w:pPr>
      <w:r>
        <w:rPr>
          <w:rFonts w:ascii="宋体" w:hAnsi="宋体"/>
          <w:color w:val="000000"/>
          <w:highlight w:val="none"/>
        </w:rPr>
      </w:r>
      <w:r/>
    </w:p>
    <w:p>
      <w:pPr>
        <w:pStyle w:val="749"/>
        <w:ind w:left="420"/>
        <w:jc w:val="center"/>
        <w:rPr>
          <w:rFonts w:ascii="宋体" w:hAnsi="宋体"/>
          <w:color w:val="000000"/>
          <w:highlight w:val="none"/>
        </w:rPr>
      </w:pPr>
      <w:r>
        <w:rPr>
          <w:rFonts w:ascii="宋体" w:hAnsi="宋体"/>
          <w:color w:val="000000"/>
          <w:highlight w:val="none"/>
        </w:rPr>
      </w:r>
      <w:r/>
    </w:p>
    <w:p>
      <w:pPr>
        <w:pStyle w:val="749"/>
        <w:ind w:left="420"/>
        <w:jc w:val="center"/>
        <w:rPr>
          <w:rFonts w:ascii="宋体" w:hAnsi="宋体"/>
          <w:color w:val="000000"/>
          <w:highlight w:val="none"/>
        </w:rPr>
      </w:pPr>
      <w:r>
        <w:rPr>
          <w:rFonts w:ascii="宋体" w:hAnsi="宋体"/>
          <w:color w:val="000000"/>
          <w:highlight w:val="none"/>
        </w:rPr>
      </w:r>
      <w:r/>
    </w:p>
    <w:p>
      <w:pPr>
        <w:pStyle w:val="749"/>
        <w:ind w:left="420"/>
        <w:jc w:val="center"/>
        <w:rPr>
          <w:rFonts w:ascii="宋体" w:hAnsi="宋体"/>
          <w:color w:val="000000"/>
          <w:highlight w:val="none"/>
        </w:rPr>
      </w:pPr>
      <w:r>
        <w:rPr>
          <w:rFonts w:ascii="宋体" w:hAnsi="宋体"/>
          <w:color w:val="000000"/>
          <w:highlight w:val="none"/>
        </w:rPr>
      </w:r>
      <w:r/>
    </w:p>
    <w:p>
      <w:pPr>
        <w:pStyle w:val="749"/>
        <w:ind w:left="1378" w:firstLine="154"/>
        <w:jc w:val="left"/>
        <w:spacing w:line="360" w:lineRule="auto"/>
        <w:rPr>
          <w:rFonts w:ascii="宋体" w:hAnsi="宋体"/>
          <w:b/>
          <w:color w:val="000000"/>
          <w:sz w:val="32"/>
          <w:highlight w:val="none"/>
        </w:rPr>
      </w:pPr>
      <w:r>
        <w:rPr>
          <w:rFonts w:hint="eastAsia" w:ascii="宋体" w:hAnsi="宋体"/>
          <w:b/>
          <w:color w:val="000000"/>
          <w:sz w:val="32"/>
          <w:highlight w:val="none"/>
        </w:rPr>
        <w:t xml:space="preserve">采购编号</w:t>
      </w:r>
      <w:r>
        <w:rPr>
          <w:rFonts w:ascii="宋体" w:hAnsi="宋体"/>
          <w:b/>
          <w:color w:val="000000"/>
          <w:sz w:val="32"/>
          <w:highlight w:val="none"/>
        </w:rPr>
        <w:t xml:space="preserve">:</w:t>
      </w:r>
      <w:r>
        <w:rPr>
          <w:rFonts w:hint="eastAsia" w:ascii="宋体" w:hAnsi="宋体"/>
          <w:b/>
          <w:color w:val="000000"/>
          <w:sz w:val="32"/>
          <w:highlight w:val="none"/>
        </w:rPr>
        <w:t xml:space="preserve"> </w:t>
      </w:r>
      <w:r>
        <w:rPr>
          <w:rFonts w:hint="eastAsia" w:ascii="宋体" w:hAnsi="宋体"/>
          <w:b/>
          <w:color w:val="000000"/>
          <w:sz w:val="32"/>
          <w:highlight w:val="none"/>
          <w:lang w:eastAsia="zh-CN"/>
        </w:rPr>
        <w:t xml:space="preserve">JSZC-320500-CCCC-G2026-0002</w:t>
      </w:r>
      <w:r>
        <w:rPr>
          <w:rFonts w:hint="eastAsia" w:ascii="宋体" w:hAnsi="宋体"/>
          <w:b/>
          <w:color w:val="000000"/>
          <w:sz w:val="32"/>
          <w:highlight w:val="none"/>
        </w:rPr>
        <w:t xml:space="preserve">            </w:t>
      </w:r>
      <w:r>
        <w:rPr>
          <w:rFonts w:ascii="宋体" w:hAnsi="宋体"/>
          <w:b/>
          <w:color w:val="000000"/>
          <w:sz w:val="32"/>
          <w:highlight w:val="none"/>
        </w:rPr>
        <w:t xml:space="preserve"> </w:t>
      </w:r>
      <w:r>
        <w:rPr>
          <w:rFonts w:ascii="宋体" w:hAnsi="宋体"/>
          <w:b/>
          <w:color w:val="000000"/>
          <w:sz w:val="32"/>
          <w:highlight w:val="none"/>
        </w:rPr>
      </w:r>
      <w:r/>
    </w:p>
    <w:p>
      <w:pPr>
        <w:pStyle w:val="749"/>
        <w:ind w:left="1378" w:firstLine="154"/>
        <w:jc w:val="left"/>
        <w:spacing w:line="360" w:lineRule="auto"/>
        <w:rPr>
          <w:rFonts w:hint="eastAsia" w:ascii="宋体" w:hAnsi="宋体"/>
          <w:b/>
          <w:color w:val="000000"/>
          <w:sz w:val="32"/>
          <w:highlight w:val="none"/>
        </w:rPr>
      </w:pPr>
      <w:r>
        <w:rPr>
          <w:rFonts w:hint="eastAsia" w:ascii="宋体" w:hAnsi="宋体"/>
          <w:b/>
          <w:color w:val="000000"/>
          <w:sz w:val="32"/>
          <w:highlight w:val="none"/>
        </w:rPr>
        <w:t xml:space="preserve">采购人</w:t>
      </w:r>
      <w:r>
        <w:rPr>
          <w:rFonts w:ascii="宋体" w:hAnsi="宋体"/>
          <w:b/>
          <w:color w:val="000000"/>
          <w:sz w:val="32"/>
          <w:highlight w:val="none"/>
        </w:rPr>
        <w:t xml:space="preserve">:  </w:t>
      </w:r>
      <w:r>
        <w:rPr>
          <w:rFonts w:hint="eastAsia" w:ascii="宋体" w:hAnsi="宋体"/>
          <w:b/>
          <w:color w:val="000000"/>
          <w:sz w:val="32"/>
          <w:highlight w:val="none"/>
        </w:rPr>
        <w:t xml:space="preserve">苏州市拙政园管理处（苏州市园林博物馆）</w:t>
      </w:r>
      <w:r>
        <w:rPr>
          <w:rFonts w:hint="eastAsia" w:ascii="宋体" w:hAnsi="宋体"/>
          <w:b/>
          <w:color w:val="000000"/>
          <w:sz w:val="32"/>
          <w:highlight w:val="none"/>
        </w:rPr>
      </w:r>
      <w:r/>
    </w:p>
    <w:p>
      <w:pPr>
        <w:pStyle w:val="749"/>
        <w:ind w:left="2488" w:hanging="951"/>
        <w:jc w:val="left"/>
        <w:rPr>
          <w:rFonts w:hint="eastAsia" w:ascii="宋体" w:hAnsi="宋体" w:eastAsia="宋体"/>
          <w:b/>
          <w:color w:val="000000"/>
          <w:sz w:val="32"/>
          <w:highlight w:val="none"/>
          <w:lang w:eastAsia="zh-CN"/>
        </w:rPr>
      </w:pPr>
      <w:r>
        <w:rPr>
          <w:rFonts w:hint="eastAsia" w:ascii="宋体" w:hAnsi="宋体"/>
          <w:b/>
          <w:color w:val="000000"/>
          <w:sz w:val="32"/>
          <w:highlight w:val="none"/>
        </w:rPr>
        <w:t xml:space="preserve">采购内容</w:t>
      </w:r>
      <w:r>
        <w:rPr>
          <w:rFonts w:ascii="宋体" w:hAnsi="宋体"/>
          <w:b/>
          <w:color w:val="000000"/>
          <w:sz w:val="32"/>
          <w:highlight w:val="none"/>
        </w:rPr>
        <w:t xml:space="preserve">: </w:t>
      </w:r>
      <w:r>
        <w:rPr>
          <w:rFonts w:hint="eastAsia" w:ascii="宋体" w:hAnsi="宋体"/>
          <w:b/>
          <w:color w:val="000000"/>
          <w:sz w:val="32"/>
          <w:highlight w:val="none"/>
          <w:lang w:eastAsia="zh-CN"/>
        </w:rPr>
        <w:t xml:space="preserve">2026年拙政园管理处全年环境布置项目（日常摆花）</w:t>
      </w:r>
      <w:r>
        <w:rPr>
          <w:rFonts w:hint="eastAsia" w:ascii="宋体" w:hAnsi="宋体" w:eastAsia="宋体"/>
          <w:b/>
          <w:color w:val="000000"/>
          <w:sz w:val="32"/>
          <w:highlight w:val="none"/>
          <w:lang w:eastAsia="zh-CN"/>
        </w:rPr>
      </w:r>
      <w:r/>
    </w:p>
    <w:p>
      <w:pPr>
        <w:pStyle w:val="947"/>
        <w:ind w:left="420"/>
        <w:rPr>
          <w:rFonts w:ascii="宋体" w:hAnsi="宋体" w:eastAsia="宋体"/>
          <w:color w:val="000000"/>
          <w:highlight w:val="none"/>
        </w:rPr>
      </w:pPr>
      <w:r>
        <w:rPr>
          <w:rFonts w:ascii="宋体" w:hAnsi="宋体" w:eastAsia="宋体"/>
          <w:color w:val="000000"/>
          <w:highlight w:val="none"/>
        </w:rPr>
      </w:r>
      <w:r/>
    </w:p>
    <w:p>
      <w:pPr>
        <w:pStyle w:val="749"/>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49"/>
        <w:rPr>
          <w:rFonts w:hint="eastAsia" w:ascii="宋体" w:hAnsi="宋体" w:cs="宋体"/>
          <w:color w:val="000000"/>
          <w:sz w:val="24"/>
          <w:highlight w:val="none"/>
        </w:rPr>
      </w:pPr>
      <w:r>
        <w:rPr>
          <w:rFonts w:hint="eastAsia" w:ascii="宋体" w:hAnsi="宋体" w:cs="宋体"/>
          <w:color w:val="000000"/>
          <w:sz w:val="24"/>
          <w:highlight w:val="none"/>
        </w:rPr>
      </w:r>
      <w:r/>
    </w:p>
    <w:p>
      <w:pPr>
        <w:pStyle w:val="749"/>
        <w:rPr>
          <w:rFonts w:ascii="宋体" w:hAnsi="宋体"/>
          <w:color w:val="000000"/>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mc:AlternateContent>
          <mc:Choice Requires="wpg">
            <w:drawing>
              <wp:inline xmlns:wp="http://schemas.openxmlformats.org/drawingml/2006/wordprocessingDrawing" distT="0" distB="0" distL="0" distR="0">
                <wp:extent cx="1643723" cy="171535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643723" cy="17153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9.4pt;height:135.1pt;mso-wrap-distance-left:0.0pt;mso-wrap-distance-top:0.0pt;mso-wrap-distance-right:0.0pt;mso-wrap-distance-bottom:0.0pt;" stroked="f">
                <v:path textboxrect="0,0,0,0"/>
                <v:imagedata r:id="rId11" o:title=""/>
              </v:shape>
            </w:pict>
          </mc:Fallback>
        </mc:AlternateContent>
      </w:r>
      <w:r>
        <w:rPr>
          <w:rFonts w:ascii="宋体" w:hAnsi="宋体"/>
          <w:color w:val="000000"/>
          <w:highlight w:val="none"/>
        </w:rPr>
      </w:r>
      <w:r/>
    </w:p>
    <w:p>
      <w:pPr>
        <w:pStyle w:val="749"/>
        <w:ind w:left="420"/>
        <w:rPr>
          <w:rFonts w:hint="eastAsia" w:ascii="宋体" w:hAnsi="宋体"/>
          <w:color w:val="000000"/>
          <w:highlight w:val="none"/>
        </w:rPr>
      </w:pPr>
      <w:r>
        <w:rPr>
          <w:rFonts w:hint="eastAsia" w:ascii="宋体" w:hAnsi="宋体"/>
          <w:color w:val="000000"/>
          <w:highlight w:val="none"/>
        </w:rPr>
      </w:r>
      <w:r/>
    </w:p>
    <w:p>
      <w:pPr>
        <w:pStyle w:val="749"/>
        <w:ind w:left="420"/>
        <w:rPr>
          <w:rFonts w:ascii="宋体" w:hAnsi="宋体"/>
          <w:b/>
          <w:color w:val="000000"/>
          <w:highlight w:val="none"/>
        </w:rPr>
      </w:pPr>
      <w:r>
        <w:rPr>
          <w:rFonts w:ascii="宋体" w:hAnsi="宋体"/>
          <w:b/>
          <w:color w:val="000000"/>
          <w:highlight w:val="none"/>
        </w:rPr>
      </w:r>
      <w:r/>
    </w:p>
    <w:p>
      <w:pPr>
        <w:pStyle w:val="749"/>
        <w:ind w:firstLine="1928"/>
        <w:rPr>
          <w:rFonts w:hint="eastAsia" w:ascii="宋体" w:hAnsi="宋体"/>
          <w:b/>
          <w:color w:val="000000"/>
          <w:sz w:val="32"/>
          <w:highlight w:val="none"/>
        </w:rPr>
      </w:pPr>
      <w:r>
        <w:rPr>
          <w:rFonts w:hint="eastAsia" w:ascii="宋体" w:hAnsi="宋体"/>
          <w:b/>
          <w:color w:val="000000"/>
          <w:sz w:val="32"/>
          <w:highlight w:val="none"/>
        </w:rPr>
      </w:r>
      <w:r/>
    </w:p>
    <w:p>
      <w:pPr>
        <w:pStyle w:val="749"/>
        <w:ind w:firstLine="2570"/>
        <w:rPr>
          <w:rFonts w:hint="eastAsia" w:ascii="宋体" w:hAnsi="宋体"/>
          <w:b/>
          <w:color w:val="000000"/>
          <w:sz w:val="32"/>
          <w:highlight w:val="none"/>
        </w:rPr>
      </w:pPr>
      <w:r>
        <w:rPr>
          <w:rFonts w:hint="eastAsia" w:ascii="宋体" w:hAnsi="宋体"/>
          <w:b/>
          <w:color w:val="000000"/>
          <w:sz w:val="32"/>
          <w:highlight w:val="none"/>
        </w:rPr>
        <w:t xml:space="preserve">苏州市永诚建设咨询有限公司</w:t>
      </w:r>
      <w:r>
        <w:rPr>
          <w:rFonts w:hint="eastAsia" w:ascii="宋体" w:hAnsi="宋体"/>
          <w:b/>
          <w:color w:val="000000"/>
          <w:sz w:val="32"/>
          <w:highlight w:val="none"/>
        </w:rPr>
      </w:r>
      <w:r/>
    </w:p>
    <w:p>
      <w:pPr>
        <w:pStyle w:val="749"/>
        <w:ind w:firstLine="3534"/>
        <w:rPr>
          <w:rFonts w:hint="eastAsia" w:ascii="宋体" w:hAnsi="宋体"/>
          <w:b/>
          <w:color w:val="000000"/>
          <w:sz w:val="32"/>
          <w:highlight w:val="none"/>
        </w:rPr>
      </w:pPr>
      <w:r>
        <w:rPr>
          <w:rFonts w:hint="eastAsia" w:ascii="宋体" w:hAnsi="宋体"/>
          <w:b/>
          <w:color w:val="000000"/>
          <w:sz w:val="32"/>
          <w:highlight w:val="none"/>
        </w:rPr>
        <w:t xml:space="preserve">二○二</w:t>
      </w:r>
      <w:r>
        <w:rPr>
          <w:rFonts w:hint="eastAsia" w:ascii="宋体" w:hAnsi="宋体"/>
          <w:b/>
          <w:color w:val="000000"/>
          <w:sz w:val="32"/>
          <w:highlight w:val="none"/>
          <w:lang w:val="en-US" w:eastAsia="zh-CN"/>
        </w:rPr>
        <w:t xml:space="preserve">六</w:t>
      </w:r>
      <w:r>
        <w:rPr>
          <w:rFonts w:hint="eastAsia" w:ascii="宋体" w:hAnsi="宋体"/>
          <w:b/>
          <w:color w:val="000000"/>
          <w:sz w:val="32"/>
          <w:highlight w:val="none"/>
        </w:rPr>
        <w:t xml:space="preserve">年</w:t>
      </w:r>
      <w:r>
        <w:rPr>
          <w:rFonts w:hint="eastAsia" w:ascii="宋体" w:hAnsi="宋体"/>
          <w:b/>
          <w:color w:val="000000"/>
          <w:sz w:val="32"/>
          <w:highlight w:val="none"/>
          <w:lang w:val="en-US" w:eastAsia="zh-CN"/>
        </w:rPr>
        <w:t xml:space="preserve">一</w:t>
      </w:r>
      <w:r>
        <w:rPr>
          <w:rFonts w:hint="eastAsia" w:ascii="宋体" w:hAnsi="宋体"/>
          <w:b/>
          <w:color w:val="000000"/>
          <w:sz w:val="32"/>
          <w:highlight w:val="none"/>
        </w:rPr>
        <w:t xml:space="preserve">月</w:t>
      </w:r>
      <w:r>
        <w:rPr>
          <w:rFonts w:hint="eastAsia" w:ascii="宋体" w:hAnsi="宋体"/>
          <w:b/>
          <w:color w:val="000000"/>
          <w:sz w:val="32"/>
          <w:highlight w:val="none"/>
        </w:rPr>
      </w:r>
      <w:r/>
    </w:p>
    <w:p>
      <w:pPr>
        <w:pStyle w:val="749"/>
        <w:rPr>
          <w:rFonts w:ascii="宋体" w:hAnsi="宋体"/>
          <w:highlight w:val="none"/>
        </w:rPr>
      </w:pPr>
      <w:r>
        <w:rPr>
          <w:rFonts w:ascii="宋体" w:hAnsi="宋体"/>
          <w:highlight w:val="none"/>
        </w:rPr>
      </w:r>
      <w:r/>
    </w:p>
    <w:p>
      <w:pPr>
        <w:pStyle w:val="749"/>
        <w:rPr>
          <w:rFonts w:ascii="宋体" w:hAnsi="宋体"/>
          <w:highlight w:val="none"/>
        </w:rPr>
      </w:pPr>
      <w:r>
        <w:rPr>
          <w:rFonts w:ascii="宋体" w:hAnsi="宋体"/>
          <w:highlight w:val="none"/>
        </w:rPr>
      </w:r>
      <w:r/>
    </w:p>
    <w:p>
      <w:pPr>
        <w:pStyle w:val="749"/>
        <w:jc w:val="center"/>
        <w:keepLines/>
        <w:keepNext/>
        <w:spacing w:before="340" w:after="330" w:line="578" w:lineRule="auto"/>
        <w:rPr>
          <w:rFonts w:ascii="宋体" w:hAnsi="宋体" w:cs="Calibri"/>
          <w:b/>
          <w:bCs/>
          <w:color w:val="000000"/>
          <w:sz w:val="28"/>
          <w:szCs w:val="28"/>
          <w:highlight w:val="none"/>
        </w:rPr>
        <w:outlineLvl w:val="0"/>
      </w:pPr>
      <w:r>
        <w:rPr>
          <w:rFonts w:hint="eastAsia" w:ascii="宋体" w:hAnsi="宋体"/>
          <w:b/>
          <w:bCs/>
          <w:color w:val="000000"/>
          <w:sz w:val="28"/>
          <w:szCs w:val="28"/>
          <w:highlight w:val="none"/>
        </w:rPr>
        <w:t xml:space="preserve">投标须知前附表</w:t>
      </w:r>
      <w:bookmarkEnd w:id="0"/>
      <w:r/>
      <w:bookmarkEnd w:id="1"/>
      <w:r/>
      <w:bookmarkEnd w:id="2"/>
      <w:r>
        <w:rPr>
          <w:rFonts w:ascii="宋体" w:hAnsi="宋体" w:cs="Calibri"/>
          <w:b/>
          <w:bCs/>
          <w:color w:val="000000"/>
          <w:sz w:val="28"/>
          <w:szCs w:val="28"/>
          <w:highlight w:val="none"/>
        </w:rPr>
      </w:r>
      <w:r/>
    </w:p>
    <w:p>
      <w:pPr>
        <w:pStyle w:val="749"/>
        <w:spacing w:line="440" w:lineRule="exact"/>
        <w:rPr>
          <w:rFonts w:ascii="宋体" w:hAnsi="宋体" w:cs="Arial"/>
          <w:color w:val="000000"/>
          <w:szCs w:val="21"/>
          <w:highlight w:val="none"/>
        </w:rPr>
      </w:pPr>
      <w:r>
        <w:rPr>
          <w:rFonts w:hint="eastAsia" w:ascii="宋体" w:hAnsi="宋体" w:cs="Arial"/>
          <w:color w:val="000000"/>
          <w:szCs w:val="21"/>
          <w:highlight w:val="none"/>
        </w:rPr>
        <w:t xml:space="preserve">下述关于要采购的</w:t>
      </w:r>
      <w:r>
        <w:rPr>
          <w:rFonts w:hint="eastAsia" w:ascii="宋体" w:hAnsi="宋体" w:cs="Arial"/>
          <w:color w:val="000000"/>
          <w:szCs w:val="21"/>
          <w:highlight w:val="none"/>
          <w:lang w:eastAsia="zh-CN"/>
        </w:rPr>
        <w:t xml:space="preserve">2026年拙政园管理处全年环境布置项目（日常摆花）</w:t>
      </w:r>
      <w:r>
        <w:rPr>
          <w:rFonts w:hint="eastAsia" w:ascii="宋体" w:hAnsi="宋体" w:cs="Arial"/>
          <w:color w:val="000000"/>
          <w:szCs w:val="21"/>
          <w:highlight w:val="none"/>
        </w:rPr>
        <w:t xml:space="preserve">的具体资料是对招标文件第一部分投标人须知的具体补充和修改，如果有矛盾的话，应以本附表为准。</w:t>
      </w:r>
      <w:r>
        <w:rPr>
          <w:rFonts w:ascii="宋体" w:hAnsi="宋体" w:cs="Arial"/>
          <w:color w:val="000000"/>
          <w:szCs w:val="21"/>
          <w:highlight w:val="none"/>
        </w:rPr>
      </w:r>
      <w:r/>
    </w:p>
    <w:tbl>
      <w:tblPr>
        <w:tblW w:w="9781"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1"/>
        <w:gridCol w:w="1559"/>
        <w:gridCol w:w="7541"/>
      </w:tblGrid>
      <w:tr>
        <w:trPr>
          <w:trHeight w:val="529"/>
        </w:trPr>
        <w:tc>
          <w:tcPr>
            <w:tcW w:w="681" w:type="dxa"/>
            <w:vAlign w:val="center"/>
            <w:textDirection w:val="lrTb"/>
            <w:noWrap w:val="false"/>
          </w:tcPr>
          <w:p>
            <w:pPr>
              <w:pStyle w:val="749"/>
              <w:jc w:val="center"/>
              <w:spacing w:line="360" w:lineRule="exact"/>
              <w:rPr>
                <w:rFonts w:ascii="宋体" w:hAnsi="宋体"/>
                <w:b/>
                <w:bCs/>
                <w:color w:val="000000"/>
                <w:szCs w:val="21"/>
                <w:highlight w:val="none"/>
              </w:rPr>
            </w:pPr>
            <w:r>
              <w:rPr>
                <w:rFonts w:ascii="宋体" w:hAnsi="宋体"/>
                <w:b/>
                <w:bCs/>
                <w:color w:val="000000"/>
                <w:szCs w:val="21"/>
                <w:highlight w:val="none"/>
                <w:lang w:val="zh-CN"/>
              </w:rPr>
              <w:t xml:space="preserve">项号</w:t>
            </w:r>
            <w:r>
              <w:rPr>
                <w:rFonts w:ascii="宋体" w:hAnsi="宋体"/>
                <w:b/>
                <w:bCs/>
                <w:color w:val="000000"/>
                <w:szCs w:val="21"/>
                <w:highlight w:val="none"/>
              </w:rPr>
            </w:r>
            <w:r/>
          </w:p>
        </w:tc>
        <w:tc>
          <w:tcPr>
            <w:tcW w:w="1559" w:type="dxa"/>
            <w:vAlign w:val="center"/>
            <w:textDirection w:val="lrTb"/>
            <w:noWrap w:val="false"/>
          </w:tcPr>
          <w:p>
            <w:pPr>
              <w:pStyle w:val="749"/>
              <w:jc w:val="center"/>
              <w:spacing w:line="360" w:lineRule="exact"/>
              <w:rPr>
                <w:rFonts w:ascii="宋体" w:hAnsi="宋体"/>
                <w:b/>
                <w:bCs/>
                <w:color w:val="000000"/>
                <w:szCs w:val="21"/>
                <w:highlight w:val="none"/>
                <w:lang w:val="zh-CN"/>
              </w:rPr>
            </w:pPr>
            <w:r>
              <w:rPr>
                <w:rFonts w:ascii="宋体" w:hAnsi="宋体"/>
                <w:b/>
                <w:bCs/>
                <w:color w:val="000000"/>
                <w:szCs w:val="21"/>
                <w:highlight w:val="none"/>
                <w:lang w:val="zh-CN"/>
              </w:rPr>
              <w:t xml:space="preserve">名称</w:t>
            </w:r>
            <w:r>
              <w:rPr>
                <w:rFonts w:ascii="宋体" w:hAnsi="宋体"/>
                <w:b/>
                <w:bCs/>
                <w:color w:val="000000"/>
                <w:szCs w:val="21"/>
                <w:highlight w:val="none"/>
                <w:lang w:val="zh-CN"/>
              </w:rPr>
            </w:r>
            <w:r/>
          </w:p>
        </w:tc>
        <w:tc>
          <w:tcPr>
            <w:tcW w:w="7541" w:type="dxa"/>
            <w:vAlign w:val="center"/>
            <w:textDirection w:val="lrTb"/>
            <w:noWrap w:val="false"/>
          </w:tcPr>
          <w:p>
            <w:pPr>
              <w:pStyle w:val="749"/>
              <w:jc w:val="center"/>
              <w:spacing w:line="360" w:lineRule="exact"/>
              <w:rPr>
                <w:rFonts w:ascii="宋体" w:hAnsi="宋体"/>
                <w:b/>
                <w:bCs/>
                <w:color w:val="000000"/>
                <w:szCs w:val="21"/>
                <w:highlight w:val="none"/>
              </w:rPr>
            </w:pPr>
            <w:r>
              <w:rPr>
                <w:rFonts w:ascii="宋体" w:hAnsi="宋体"/>
                <w:b/>
                <w:bCs/>
                <w:color w:val="000000"/>
                <w:szCs w:val="21"/>
                <w:highlight w:val="none"/>
                <w:lang w:val="zh-CN"/>
              </w:rPr>
              <w:t xml:space="preserve">内容</w:t>
            </w:r>
            <w:r>
              <w:rPr>
                <w:rFonts w:ascii="宋体" w:hAnsi="宋体"/>
                <w:b/>
                <w:bCs/>
                <w:color w:val="000000"/>
                <w:szCs w:val="21"/>
                <w:highlight w:val="none"/>
              </w:rPr>
            </w:r>
            <w:r/>
          </w:p>
        </w:tc>
      </w:tr>
      <w:tr>
        <w:trPr>
          <w:trHeight w:val="529"/>
        </w:trPr>
        <w:tc>
          <w:tcPr>
            <w:tcW w:w="681" w:type="dxa"/>
            <w:vAlign w:val="center"/>
            <w:textDirection w:val="lrTb"/>
            <w:noWrap w:val="false"/>
          </w:tcPr>
          <w:p>
            <w:pPr>
              <w:pStyle w:val="749"/>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w:t>
            </w:r>
            <w:r>
              <w:rPr>
                <w:rFonts w:ascii="宋体" w:hAnsi="宋体"/>
                <w:color w:val="000000"/>
                <w:szCs w:val="21"/>
                <w:highlight w:val="none"/>
                <w:lang w:val="zh-CN"/>
              </w:rPr>
            </w:r>
            <w:r/>
          </w:p>
        </w:tc>
        <w:tc>
          <w:tcPr>
            <w:tcW w:w="1559" w:type="dxa"/>
            <w:vAlign w:val="center"/>
            <w:textDirection w:val="lrTb"/>
            <w:noWrap w:val="false"/>
          </w:tcPr>
          <w:p>
            <w:pPr>
              <w:pStyle w:val="749"/>
              <w:jc w:val="center"/>
              <w:spacing w:line="400" w:lineRule="exact"/>
              <w:tabs>
                <w:tab w:val="left" w:pos="3600" w:leader="none"/>
              </w:tabs>
              <w:rPr>
                <w:rFonts w:ascii="宋体" w:hAnsi="宋体"/>
                <w:color w:val="000000"/>
                <w:szCs w:val="21"/>
                <w:highlight w:val="none"/>
                <w:lang w:val="zh-CN"/>
              </w:rPr>
            </w:pPr>
            <w:r>
              <w:rPr>
                <w:rFonts w:ascii="宋体" w:hAnsi="宋体"/>
                <w:color w:val="000000"/>
                <w:szCs w:val="21"/>
                <w:highlight w:val="none"/>
                <w:lang w:val="zh-CN"/>
              </w:rPr>
              <w:t xml:space="preserve">采购人</w:t>
            </w:r>
            <w:r>
              <w:rPr>
                <w:rFonts w:ascii="宋体" w:hAnsi="宋体"/>
                <w:color w:val="000000"/>
                <w:szCs w:val="21"/>
                <w:highlight w:val="none"/>
                <w:lang w:val="zh-CN"/>
              </w:rPr>
            </w:r>
            <w:r/>
          </w:p>
        </w:tc>
        <w:tc>
          <w:tcPr>
            <w:tcW w:w="7541" w:type="dxa"/>
            <w:vAlign w:val="center"/>
            <w:textDirection w:val="lrTb"/>
            <w:noWrap w:val="false"/>
          </w:tcPr>
          <w:p>
            <w:pPr>
              <w:pStyle w:val="749"/>
              <w:spacing w:line="400" w:lineRule="exact"/>
              <w:rPr>
                <w:rFonts w:hint="eastAsia" w:ascii="宋体" w:hAnsi="宋体"/>
                <w:color w:val="000000"/>
                <w:szCs w:val="21"/>
                <w:highlight w:val="none"/>
              </w:rPr>
            </w:pPr>
            <w:r>
              <w:rPr>
                <w:rFonts w:ascii="宋体" w:hAnsi="宋体"/>
                <w:color w:val="000000"/>
                <w:szCs w:val="21"/>
                <w:highlight w:val="none"/>
              </w:rPr>
              <w:t xml:space="preserve">名称：</w:t>
            </w:r>
            <w:r>
              <w:rPr>
                <w:rFonts w:hint="eastAsia" w:ascii="宋体" w:hAnsi="宋体"/>
                <w:color w:val="000000"/>
                <w:szCs w:val="21"/>
                <w:highlight w:val="none"/>
              </w:rPr>
              <w:t xml:space="preserve">苏州市拙政园管理处（苏州市园林博物馆）</w:t>
            </w:r>
            <w:r>
              <w:rPr>
                <w:rFonts w:hint="eastAsia" w:ascii="宋体" w:hAnsi="宋体"/>
                <w:color w:val="000000"/>
                <w:szCs w:val="21"/>
                <w:highlight w:val="none"/>
              </w:rPr>
            </w:r>
            <w:r/>
          </w:p>
          <w:p>
            <w:pPr>
              <w:pStyle w:val="749"/>
              <w:spacing w:line="400" w:lineRule="exact"/>
              <w:rPr>
                <w:rFonts w:hint="eastAsia" w:ascii="宋体" w:hAnsi="宋体"/>
                <w:color w:val="000000"/>
                <w:szCs w:val="21"/>
                <w:highlight w:val="none"/>
              </w:rPr>
            </w:pPr>
            <w:r>
              <w:rPr>
                <w:rFonts w:ascii="宋体" w:hAnsi="宋体"/>
                <w:color w:val="000000"/>
                <w:szCs w:val="21"/>
                <w:highlight w:val="none"/>
              </w:rPr>
              <w:t xml:space="preserve">地址：</w:t>
            </w:r>
            <w:r>
              <w:rPr>
                <w:rFonts w:hint="eastAsia" w:ascii="宋体" w:hAnsi="宋体"/>
                <w:color w:val="000000"/>
                <w:szCs w:val="21"/>
                <w:highlight w:val="none"/>
              </w:rPr>
              <w:t xml:space="preserve">苏州市姑苏区东北街178号</w:t>
            </w:r>
            <w:r>
              <w:rPr>
                <w:rFonts w:hint="eastAsia" w:ascii="宋体" w:hAnsi="宋体"/>
                <w:color w:val="000000"/>
                <w:szCs w:val="21"/>
                <w:highlight w:val="none"/>
              </w:rPr>
            </w:r>
            <w:r/>
          </w:p>
          <w:p>
            <w:pPr>
              <w:pStyle w:val="749"/>
              <w:jc w:val="left"/>
              <w:spacing w:line="400" w:lineRule="exact"/>
              <w:tabs>
                <w:tab w:val="left" w:pos="3600" w:leader="none"/>
              </w:tabs>
              <w:rPr>
                <w:rFonts w:hint="eastAsia" w:ascii="宋体" w:hAnsi="宋体"/>
                <w:color w:val="000000"/>
                <w:szCs w:val="21"/>
                <w:highlight w:val="none"/>
              </w:rPr>
            </w:pPr>
            <w:r>
              <w:rPr>
                <w:rFonts w:ascii="宋体" w:hAnsi="宋体"/>
                <w:color w:val="000000"/>
                <w:szCs w:val="21"/>
                <w:highlight w:val="none"/>
              </w:rPr>
              <w:t xml:space="preserve">联系人：</w:t>
            </w:r>
            <w:r>
              <w:rPr>
                <w:rFonts w:hint="eastAsia" w:ascii="宋体" w:hAnsi="宋体"/>
                <w:color w:val="000000"/>
                <w:szCs w:val="21"/>
                <w:highlight w:val="none"/>
              </w:rPr>
              <w:t xml:space="preserve">徐晓俊</w:t>
            </w:r>
            <w:r>
              <w:rPr>
                <w:rFonts w:hint="eastAsia" w:ascii="宋体" w:hAnsi="宋体"/>
                <w:color w:val="000000"/>
                <w:szCs w:val="21"/>
                <w:highlight w:val="none"/>
              </w:rPr>
            </w:r>
            <w:r/>
          </w:p>
          <w:p>
            <w:pPr>
              <w:pStyle w:val="749"/>
              <w:jc w:val="left"/>
              <w:spacing w:line="400" w:lineRule="exact"/>
              <w:tabs>
                <w:tab w:val="left" w:pos="3600" w:leader="none"/>
              </w:tabs>
              <w:rPr>
                <w:rFonts w:ascii="宋体" w:hAnsi="宋体"/>
                <w:color w:val="000000"/>
                <w:szCs w:val="21"/>
                <w:highlight w:val="none"/>
                <w:lang w:val="zh-CN"/>
              </w:rPr>
            </w:pPr>
            <w:r>
              <w:rPr>
                <w:rFonts w:ascii="宋体" w:hAnsi="宋体"/>
                <w:color w:val="000000"/>
                <w:szCs w:val="21"/>
                <w:highlight w:val="none"/>
                <w:lang w:val="zh-CN"/>
              </w:rPr>
              <w:t xml:space="preserve">联系电话：</w:t>
            </w:r>
            <w:r>
              <w:rPr>
                <w:rFonts w:hint="eastAsia" w:ascii="宋体" w:hAnsi="宋体"/>
                <w:color w:val="000000"/>
                <w:szCs w:val="21"/>
                <w:highlight w:val="none"/>
                <w:lang w:val="zh-CN"/>
              </w:rPr>
              <w:t xml:space="preserve">0512-67520598</w:t>
            </w:r>
            <w:r>
              <w:rPr>
                <w:rFonts w:ascii="宋体" w:hAnsi="宋体"/>
                <w:color w:val="000000"/>
                <w:szCs w:val="21"/>
                <w:highlight w:val="none"/>
                <w:lang w:val="zh-CN"/>
              </w:rPr>
            </w:r>
            <w:r/>
          </w:p>
        </w:tc>
      </w:tr>
      <w:tr>
        <w:trPr>
          <w:trHeight w:val="480"/>
        </w:trPr>
        <w:tc>
          <w:tcPr>
            <w:tcW w:w="681" w:type="dxa"/>
            <w:vAlign w:val="center"/>
            <w:textDirection w:val="lrTb"/>
            <w:noWrap w:val="false"/>
          </w:tcPr>
          <w:p>
            <w:pPr>
              <w:pStyle w:val="749"/>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w:t>
            </w:r>
            <w:r>
              <w:rPr>
                <w:rFonts w:ascii="宋体" w:hAnsi="宋体"/>
                <w:color w:val="000000"/>
                <w:szCs w:val="21"/>
                <w:highlight w:val="none"/>
                <w:lang w:val="zh-CN"/>
              </w:rPr>
            </w:r>
            <w:r/>
          </w:p>
        </w:tc>
        <w:tc>
          <w:tcPr>
            <w:tcW w:w="1559" w:type="dxa"/>
            <w:vAlign w:val="center"/>
            <w:textDirection w:val="lrTb"/>
            <w:noWrap w:val="false"/>
          </w:tcPr>
          <w:p>
            <w:pPr>
              <w:pStyle w:val="749"/>
              <w:jc w:val="center"/>
              <w:spacing w:line="400" w:lineRule="exact"/>
              <w:rPr>
                <w:rFonts w:ascii="宋体" w:hAnsi="宋体"/>
                <w:color w:val="000000"/>
                <w:szCs w:val="21"/>
                <w:highlight w:val="none"/>
              </w:rPr>
            </w:pPr>
            <w:r>
              <w:rPr>
                <w:rFonts w:ascii="宋体" w:hAnsi="宋体"/>
                <w:color w:val="000000"/>
                <w:szCs w:val="21"/>
                <w:highlight w:val="none"/>
                <w:lang w:val="zh-CN"/>
              </w:rPr>
              <w:t xml:space="preserve">招标编号</w:t>
            </w:r>
            <w:r>
              <w:rPr>
                <w:rFonts w:ascii="宋体" w:hAnsi="宋体"/>
                <w:color w:val="000000"/>
                <w:szCs w:val="21"/>
                <w:highlight w:val="none"/>
              </w:rPr>
            </w:r>
            <w:r/>
          </w:p>
        </w:tc>
        <w:tc>
          <w:tcPr>
            <w:tcW w:w="7541" w:type="dxa"/>
            <w:vAlign w:val="center"/>
            <w:textDirection w:val="lrTb"/>
            <w:noWrap w:val="false"/>
          </w:tcPr>
          <w:p>
            <w:pPr>
              <w:pStyle w:val="749"/>
              <w:jc w:val="left"/>
              <w:spacing w:line="400" w:lineRule="exact"/>
              <w:tabs>
                <w:tab w:val="left" w:pos="3600" w:leader="none"/>
              </w:tabs>
              <w:rPr>
                <w:rFonts w:ascii="宋体" w:hAnsi="宋体"/>
                <w:color w:val="000000"/>
                <w:szCs w:val="21"/>
                <w:highlight w:val="none"/>
                <w:lang w:val="zh-CN"/>
              </w:rPr>
            </w:pPr>
            <w:r>
              <w:rPr>
                <w:rFonts w:hint="eastAsia" w:ascii="宋体" w:hAnsi="宋体"/>
                <w:color w:val="000000"/>
                <w:szCs w:val="21"/>
                <w:highlight w:val="none"/>
                <w:lang w:val="zh-CN"/>
              </w:rPr>
              <w:t xml:space="preserve">JSZC-320500-CCCC-G2026-0002</w:t>
            </w:r>
            <w:r>
              <w:rPr>
                <w:rFonts w:ascii="宋体" w:hAnsi="宋体"/>
                <w:color w:val="000000"/>
                <w:szCs w:val="21"/>
                <w:highlight w:val="none"/>
                <w:lang w:val="zh-CN"/>
              </w:rPr>
            </w:r>
            <w:r/>
          </w:p>
        </w:tc>
      </w:tr>
      <w:tr>
        <w:trPr>
          <w:trHeight w:val="480"/>
        </w:trPr>
        <w:tc>
          <w:tcPr>
            <w:tcW w:w="681" w:type="dxa"/>
            <w:vAlign w:val="center"/>
            <w:textDirection w:val="lrTb"/>
            <w:noWrap w:val="false"/>
          </w:tcPr>
          <w:p>
            <w:pPr>
              <w:pStyle w:val="749"/>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w:t>
            </w:r>
            <w:r>
              <w:rPr>
                <w:rFonts w:ascii="宋体" w:hAnsi="宋体"/>
                <w:color w:val="000000"/>
                <w:szCs w:val="21"/>
                <w:highlight w:val="none"/>
                <w:lang w:val="zh-CN"/>
              </w:rPr>
            </w:r>
            <w:r/>
          </w:p>
        </w:tc>
        <w:tc>
          <w:tcPr>
            <w:tcW w:w="1559" w:type="dxa"/>
            <w:vAlign w:val="center"/>
            <w:textDirection w:val="lrTb"/>
            <w:noWrap w:val="false"/>
          </w:tcPr>
          <w:p>
            <w:pPr>
              <w:pStyle w:val="749"/>
              <w:jc w:val="center"/>
              <w:spacing w:line="400" w:lineRule="exact"/>
              <w:rPr>
                <w:rFonts w:ascii="宋体" w:hAnsi="宋体"/>
                <w:color w:val="000000"/>
                <w:szCs w:val="21"/>
                <w:highlight w:val="none"/>
              </w:rPr>
            </w:pPr>
            <w:r>
              <w:rPr>
                <w:rFonts w:ascii="宋体" w:hAnsi="宋体"/>
                <w:color w:val="000000"/>
                <w:szCs w:val="21"/>
                <w:highlight w:val="none"/>
                <w:lang w:val="zh-CN"/>
              </w:rPr>
              <w:t xml:space="preserve">招标内容</w:t>
            </w:r>
            <w:r>
              <w:rPr>
                <w:rFonts w:ascii="宋体" w:hAnsi="宋体"/>
                <w:color w:val="000000"/>
                <w:szCs w:val="21"/>
                <w:highlight w:val="none"/>
              </w:rPr>
            </w:r>
            <w:r/>
          </w:p>
        </w:tc>
        <w:tc>
          <w:tcPr>
            <w:tcW w:w="7541" w:type="dxa"/>
            <w:vAlign w:val="center"/>
            <w:textDirection w:val="lrTb"/>
            <w:noWrap w:val="false"/>
          </w:tcPr>
          <w:p>
            <w:pPr>
              <w:pStyle w:val="749"/>
              <w:jc w:val="left"/>
              <w:spacing w:line="400" w:lineRule="exact"/>
              <w:tabs>
                <w:tab w:val="left" w:pos="3600" w:leader="none"/>
              </w:tabs>
              <w:rPr>
                <w:rFonts w:ascii="宋体" w:hAnsi="宋体"/>
                <w:color w:val="000000"/>
                <w:szCs w:val="21"/>
                <w:highlight w:val="none"/>
                <w:lang w:val="zh-CN"/>
              </w:rPr>
            </w:pPr>
            <w:r>
              <w:rPr>
                <w:rFonts w:hint="eastAsia" w:ascii="宋体" w:hAnsi="宋体"/>
                <w:color w:val="000000"/>
                <w:szCs w:val="21"/>
                <w:highlight w:val="none"/>
                <w:lang w:val="zh-CN"/>
              </w:rPr>
              <w:t xml:space="preserve">2026年拙政园管理处全年环境布置项目（日常摆花）</w:t>
            </w:r>
            <w:r>
              <w:rPr>
                <w:rFonts w:ascii="宋体" w:hAnsi="宋体"/>
                <w:color w:val="000000"/>
                <w:szCs w:val="21"/>
                <w:highlight w:val="none"/>
                <w:lang w:val="zh-CN"/>
              </w:rPr>
            </w:r>
            <w:r/>
          </w:p>
        </w:tc>
      </w:tr>
      <w:tr>
        <w:trPr>
          <w:trHeight w:val="480"/>
        </w:trPr>
        <w:tc>
          <w:tcPr>
            <w:tcW w:w="681" w:type="dxa"/>
            <w:vAlign w:val="center"/>
            <w:textDirection w:val="lrTb"/>
            <w:noWrap w:val="false"/>
          </w:tcPr>
          <w:p>
            <w:pPr>
              <w:pStyle w:val="749"/>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4</w:t>
            </w:r>
            <w:r>
              <w:rPr>
                <w:rFonts w:ascii="宋体" w:hAnsi="宋体"/>
                <w:color w:val="000000"/>
                <w:szCs w:val="21"/>
                <w:highlight w:val="none"/>
                <w:lang w:val="zh-CN"/>
              </w:rPr>
            </w:r>
            <w:r/>
          </w:p>
        </w:tc>
        <w:tc>
          <w:tcPr>
            <w:tcW w:w="1559" w:type="dxa"/>
            <w:vAlign w:val="center"/>
            <w:textDirection w:val="lrTb"/>
            <w:noWrap w:val="false"/>
          </w:tcPr>
          <w:p>
            <w:pPr>
              <w:pStyle w:val="749"/>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采购预算</w:t>
            </w:r>
            <w:r>
              <w:rPr>
                <w:rFonts w:ascii="宋体" w:hAnsi="宋体"/>
                <w:color w:val="000000"/>
                <w:szCs w:val="21"/>
                <w:highlight w:val="none"/>
                <w:lang w:val="zh-CN"/>
              </w:rPr>
            </w:r>
            <w:r/>
          </w:p>
        </w:tc>
        <w:tc>
          <w:tcPr>
            <w:tcW w:w="7541" w:type="dxa"/>
            <w:vAlign w:val="center"/>
            <w:textDirection w:val="lrTb"/>
            <w:noWrap w:val="false"/>
          </w:tcPr>
          <w:p>
            <w:pPr>
              <w:pStyle w:val="749"/>
              <w:jc w:val="left"/>
              <w:spacing w:line="400" w:lineRule="exact"/>
              <w:tabs>
                <w:tab w:val="left" w:pos="3600" w:leader="none"/>
              </w:tabs>
              <w:rPr>
                <w:rFonts w:ascii="宋体" w:hAnsi="宋体"/>
                <w:color w:val="000000"/>
                <w:szCs w:val="21"/>
                <w:highlight w:val="none"/>
                <w:lang w:val="zh-CN"/>
              </w:rPr>
            </w:pPr>
            <w:r>
              <w:rPr>
                <w:rFonts w:hint="eastAsia" w:ascii="宋体" w:hAnsi="宋体"/>
                <w:color w:val="000000"/>
                <w:szCs w:val="21"/>
                <w:highlight w:val="none"/>
                <w:lang w:val="zh-CN"/>
              </w:rPr>
              <w:t xml:space="preserve">人民币壹佰叁拾万元整（￥1300000.00元）</w:t>
            </w:r>
            <w:r>
              <w:rPr>
                <w:rFonts w:ascii="宋体" w:hAnsi="宋体"/>
                <w:color w:val="000000"/>
                <w:szCs w:val="21"/>
                <w:highlight w:val="none"/>
                <w:lang w:val="zh-CN"/>
              </w:rPr>
            </w:r>
            <w:r/>
          </w:p>
        </w:tc>
      </w:tr>
      <w:tr>
        <w:trPr>
          <w:trHeight w:val="480"/>
        </w:trPr>
        <w:tc>
          <w:tcPr>
            <w:tcW w:w="681" w:type="dxa"/>
            <w:vAlign w:val="center"/>
            <w:textDirection w:val="lrTb"/>
            <w:noWrap w:val="false"/>
          </w:tcPr>
          <w:p>
            <w:pPr>
              <w:pStyle w:val="749"/>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5</w:t>
            </w:r>
            <w:r>
              <w:rPr>
                <w:rFonts w:ascii="宋体" w:hAnsi="宋体"/>
                <w:color w:val="000000"/>
                <w:szCs w:val="21"/>
                <w:highlight w:val="none"/>
                <w:lang w:val="zh-CN"/>
              </w:rPr>
            </w:r>
            <w:r/>
          </w:p>
        </w:tc>
        <w:tc>
          <w:tcPr>
            <w:tcW w:w="1559" w:type="dxa"/>
            <w:vAlign w:val="center"/>
            <w:textDirection w:val="lrTb"/>
            <w:noWrap w:val="false"/>
          </w:tcPr>
          <w:p>
            <w:pPr>
              <w:pStyle w:val="749"/>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服务期限</w:t>
            </w:r>
            <w:r>
              <w:rPr>
                <w:rFonts w:ascii="宋体" w:hAnsi="宋体"/>
                <w:color w:val="000000"/>
                <w:szCs w:val="21"/>
                <w:highlight w:val="none"/>
              </w:rPr>
            </w:r>
            <w:r/>
          </w:p>
        </w:tc>
        <w:tc>
          <w:tcPr>
            <w:tcW w:w="7541" w:type="dxa"/>
            <w:vAlign w:val="center"/>
            <w:textDirection w:val="lrTb"/>
            <w:noWrap w:val="false"/>
          </w:tcPr>
          <w:p>
            <w:pPr>
              <w:pStyle w:val="749"/>
              <w:jc w:val="left"/>
              <w:spacing w:line="400" w:lineRule="exact"/>
              <w:tabs>
                <w:tab w:val="left" w:pos="3600" w:leader="none"/>
              </w:tabs>
              <w:rPr>
                <w:rFonts w:ascii="宋体" w:hAnsi="宋体"/>
                <w:color w:val="000000"/>
                <w:szCs w:val="21"/>
                <w:highlight w:val="none"/>
                <w:lang w:val="zh-CN"/>
              </w:rPr>
            </w:pPr>
            <w:r>
              <w:rPr>
                <w:rFonts w:hint="eastAsia" w:ascii="宋体" w:hAnsi="宋体" w:cs="宋体"/>
                <w:color w:val="000000"/>
                <w:szCs w:val="21"/>
                <w:highlight w:val="none"/>
              </w:rPr>
              <w:t xml:space="preserve">2</w:t>
            </w:r>
            <w:r>
              <w:rPr>
                <w:rFonts w:ascii="宋体" w:hAnsi="宋体" w:cs="宋体"/>
                <w:color w:val="000000"/>
                <w:szCs w:val="21"/>
                <w:highlight w:val="none"/>
              </w:rPr>
              <w:t xml:space="preserve">026</w:t>
            </w:r>
            <w:r>
              <w:rPr>
                <w:rFonts w:hint="eastAsia" w:ascii="宋体" w:hAnsi="宋体" w:cs="宋体"/>
                <w:color w:val="000000"/>
                <w:szCs w:val="21"/>
                <w:highlight w:val="none"/>
              </w:rPr>
              <w:t xml:space="preserve">年2月1日起至2026年12月10日。</w:t>
            </w:r>
            <w:r>
              <w:rPr>
                <w:rFonts w:ascii="宋体" w:hAnsi="宋体"/>
                <w:color w:val="000000"/>
                <w:szCs w:val="21"/>
                <w:highlight w:val="none"/>
                <w:lang w:val="zh-CN"/>
              </w:rPr>
            </w:r>
            <w:r/>
          </w:p>
        </w:tc>
      </w:tr>
      <w:tr>
        <w:trPr>
          <w:trHeight w:val="480"/>
        </w:trPr>
        <w:tc>
          <w:tcPr>
            <w:tcW w:w="681" w:type="dxa"/>
            <w:vAlign w:val="center"/>
            <w:textDirection w:val="lrTb"/>
            <w:noWrap w:val="false"/>
          </w:tcPr>
          <w:p>
            <w:pPr>
              <w:pStyle w:val="749"/>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6</w:t>
            </w:r>
            <w:r>
              <w:rPr>
                <w:rFonts w:ascii="宋体" w:hAnsi="宋体"/>
                <w:color w:val="000000"/>
                <w:szCs w:val="21"/>
                <w:highlight w:val="none"/>
                <w:lang w:val="zh-CN"/>
              </w:rPr>
            </w:r>
            <w:r/>
          </w:p>
        </w:tc>
        <w:tc>
          <w:tcPr>
            <w:tcW w:w="1559" w:type="dxa"/>
            <w:vAlign w:val="center"/>
            <w:textDirection w:val="lrTb"/>
            <w:noWrap w:val="false"/>
          </w:tcPr>
          <w:p>
            <w:pPr>
              <w:pStyle w:val="749"/>
              <w:jc w:val="center"/>
              <w:spacing w:line="400" w:lineRule="exact"/>
              <w:rPr>
                <w:rFonts w:ascii="宋体" w:hAnsi="宋体"/>
                <w:color w:val="000000"/>
                <w:szCs w:val="21"/>
                <w:highlight w:val="none"/>
              </w:rPr>
            </w:pPr>
            <w:r>
              <w:rPr>
                <w:rFonts w:ascii="宋体" w:hAnsi="宋体"/>
                <w:color w:val="000000"/>
                <w:szCs w:val="21"/>
                <w:highlight w:val="none"/>
                <w:lang w:val="zh-CN"/>
              </w:rPr>
              <w:t xml:space="preserve">投标有效期</w:t>
            </w:r>
            <w:r>
              <w:rPr>
                <w:rFonts w:ascii="宋体" w:hAnsi="宋体"/>
                <w:color w:val="000000"/>
                <w:szCs w:val="21"/>
                <w:highlight w:val="none"/>
              </w:rPr>
            </w:r>
            <w:r/>
          </w:p>
        </w:tc>
        <w:tc>
          <w:tcPr>
            <w:tcW w:w="7541" w:type="dxa"/>
            <w:vAlign w:val="center"/>
            <w:textDirection w:val="lrTb"/>
            <w:noWrap w:val="false"/>
          </w:tcPr>
          <w:p>
            <w:pPr>
              <w:pStyle w:val="749"/>
              <w:jc w:val="left"/>
              <w:spacing w:line="400" w:lineRule="exact"/>
              <w:tabs>
                <w:tab w:val="left" w:pos="3600" w:leader="none"/>
              </w:tabs>
              <w:rPr>
                <w:rFonts w:ascii="宋体" w:hAnsi="宋体"/>
                <w:color w:val="000000"/>
                <w:szCs w:val="21"/>
                <w:highlight w:val="none"/>
                <w:lang w:val="zh-CN"/>
              </w:rPr>
            </w:pPr>
            <w:r>
              <w:rPr>
                <w:rFonts w:ascii="宋体" w:hAnsi="宋体"/>
                <w:color w:val="000000"/>
                <w:szCs w:val="21"/>
                <w:highlight w:val="none"/>
                <w:lang w:val="zh-CN"/>
              </w:rPr>
              <w:t xml:space="preserve">90天（日历日）</w:t>
            </w:r>
            <w:r>
              <w:rPr>
                <w:rFonts w:ascii="宋体" w:hAnsi="宋体"/>
                <w:color w:val="000000"/>
                <w:szCs w:val="21"/>
                <w:highlight w:val="none"/>
                <w:lang w:val="zh-CN"/>
              </w:rPr>
            </w:r>
            <w:r/>
          </w:p>
        </w:tc>
      </w:tr>
      <w:tr>
        <w:trPr>
          <w:trHeight w:val="542"/>
        </w:trPr>
        <w:tc>
          <w:tcPr>
            <w:tcW w:w="681" w:type="dxa"/>
            <w:vAlign w:val="center"/>
            <w:textDirection w:val="lrTb"/>
            <w:noWrap w:val="false"/>
          </w:tcPr>
          <w:p>
            <w:pPr>
              <w:pStyle w:val="749"/>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7</w:t>
            </w:r>
            <w:r>
              <w:rPr>
                <w:rFonts w:ascii="宋体" w:hAnsi="宋体"/>
                <w:color w:val="000000"/>
                <w:szCs w:val="21"/>
                <w:highlight w:val="none"/>
                <w:lang w:val="zh-CN"/>
              </w:rPr>
            </w:r>
            <w:r/>
          </w:p>
        </w:tc>
        <w:tc>
          <w:tcPr>
            <w:tcW w:w="1559" w:type="dxa"/>
            <w:vAlign w:val="center"/>
            <w:textDirection w:val="lrTb"/>
            <w:noWrap w:val="false"/>
          </w:tcPr>
          <w:p>
            <w:pPr>
              <w:pStyle w:val="749"/>
              <w:jc w:val="center"/>
              <w:spacing w:line="400" w:lineRule="exact"/>
              <w:rPr>
                <w:rFonts w:ascii="宋体" w:hAnsi="宋体"/>
                <w:color w:val="000000"/>
                <w:szCs w:val="21"/>
                <w:highlight w:val="none"/>
              </w:rPr>
            </w:pPr>
            <w:r>
              <w:rPr>
                <w:rFonts w:ascii="宋体" w:hAnsi="宋体"/>
                <w:color w:val="000000"/>
                <w:szCs w:val="21"/>
                <w:highlight w:val="none"/>
                <w:lang w:val="zh-CN"/>
              </w:rPr>
              <w:t xml:space="preserve">投标保证金</w:t>
            </w:r>
            <w:r>
              <w:rPr>
                <w:rFonts w:ascii="宋体" w:hAnsi="宋体"/>
                <w:color w:val="000000"/>
                <w:szCs w:val="21"/>
                <w:highlight w:val="none"/>
              </w:rPr>
            </w:r>
            <w:r/>
          </w:p>
        </w:tc>
        <w:tc>
          <w:tcPr>
            <w:tcW w:w="7541" w:type="dxa"/>
            <w:vAlign w:val="center"/>
            <w:textDirection w:val="lrTb"/>
            <w:noWrap w:val="false"/>
          </w:tcPr>
          <w:p>
            <w:pPr>
              <w:pStyle w:val="749"/>
              <w:jc w:val="left"/>
              <w:spacing w:line="400" w:lineRule="exact"/>
              <w:tabs>
                <w:tab w:val="left" w:pos="3600" w:leader="none"/>
              </w:tabs>
              <w:rPr>
                <w:rFonts w:ascii="宋体" w:hAnsi="宋体"/>
                <w:color w:val="000000"/>
                <w:szCs w:val="21"/>
                <w:highlight w:val="none"/>
                <w:lang w:val="zh-CN"/>
              </w:rPr>
            </w:pPr>
            <w:r>
              <w:rPr>
                <w:rFonts w:ascii="宋体" w:hAnsi="宋体"/>
                <w:color w:val="000000"/>
                <w:szCs w:val="21"/>
                <w:highlight w:val="none"/>
                <w:lang w:val="zh-CN"/>
              </w:rPr>
              <w:t xml:space="preserve">无，投标文件内提供</w:t>
            </w:r>
            <w:r>
              <w:rPr>
                <w:rFonts w:hint="eastAsia" w:ascii="宋体" w:hAnsi="宋体"/>
                <w:color w:val="000000"/>
                <w:szCs w:val="21"/>
                <w:highlight w:val="none"/>
                <w:lang w:val="zh-CN"/>
              </w:rPr>
              <w:t xml:space="preserve">投标（</w:t>
            </w:r>
            <w:r>
              <w:rPr>
                <w:rFonts w:ascii="宋体" w:hAnsi="宋体"/>
                <w:color w:val="000000"/>
                <w:szCs w:val="21"/>
                <w:highlight w:val="none"/>
                <w:lang w:val="zh-CN"/>
              </w:rPr>
              <w:t xml:space="preserve">响应</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保证承诺书，格式见附件。</w:t>
            </w:r>
            <w:r>
              <w:rPr>
                <w:rFonts w:ascii="宋体" w:hAnsi="宋体"/>
                <w:color w:val="000000"/>
                <w:szCs w:val="21"/>
                <w:highlight w:val="none"/>
                <w:lang w:val="zh-CN"/>
              </w:rPr>
            </w:r>
            <w:r/>
          </w:p>
        </w:tc>
      </w:tr>
      <w:tr>
        <w:trPr/>
        <w:tc>
          <w:tcPr>
            <w:tcW w:w="681" w:type="dxa"/>
            <w:vAlign w:val="center"/>
            <w:textDirection w:val="lrTb"/>
            <w:noWrap w:val="false"/>
          </w:tcPr>
          <w:p>
            <w:pPr>
              <w:pStyle w:val="749"/>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8</w:t>
            </w:r>
            <w:r>
              <w:rPr>
                <w:rFonts w:ascii="宋体" w:hAnsi="宋体"/>
                <w:color w:val="000000"/>
                <w:szCs w:val="21"/>
                <w:highlight w:val="none"/>
                <w:lang w:val="zh-CN"/>
              </w:rPr>
            </w:r>
            <w:r/>
          </w:p>
        </w:tc>
        <w:tc>
          <w:tcPr>
            <w:tcW w:w="1559" w:type="dxa"/>
            <w:vAlign w:val="center"/>
            <w:textDirection w:val="lrTb"/>
            <w:noWrap w:val="false"/>
          </w:tcPr>
          <w:p>
            <w:pPr>
              <w:pStyle w:val="749"/>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招标代理机构</w:t>
            </w:r>
            <w:r>
              <w:rPr>
                <w:rFonts w:ascii="宋体" w:hAnsi="宋体"/>
                <w:color w:val="000000"/>
                <w:szCs w:val="21"/>
                <w:highlight w:val="none"/>
                <w:lang w:val="zh-CN"/>
              </w:rPr>
            </w:r>
            <w:r/>
          </w:p>
        </w:tc>
        <w:tc>
          <w:tcPr>
            <w:tcW w:w="7541" w:type="dxa"/>
            <w:vAlign w:val="center"/>
            <w:textDirection w:val="lrTb"/>
            <w:noWrap w:val="false"/>
          </w:tcPr>
          <w:p>
            <w:pPr>
              <w:pStyle w:val="749"/>
              <w:jc w:val="left"/>
              <w:spacing w:line="400" w:lineRule="exact"/>
              <w:tabs>
                <w:tab w:val="left" w:pos="3600" w:leader="none"/>
              </w:tabs>
              <w:rPr>
                <w:rFonts w:ascii="宋体" w:hAnsi="宋体"/>
                <w:color w:val="000000"/>
                <w:szCs w:val="21"/>
                <w:highlight w:val="none"/>
                <w:lang w:val="zh-CN"/>
              </w:rPr>
            </w:pPr>
            <w:r>
              <w:rPr>
                <w:rFonts w:ascii="宋体" w:hAnsi="宋体"/>
                <w:color w:val="000000"/>
                <w:szCs w:val="21"/>
                <w:highlight w:val="none"/>
                <w:lang w:val="zh-CN"/>
              </w:rPr>
              <w:t xml:space="preserve">苏州市永诚建设咨询有限公司</w:t>
            </w:r>
            <w:r>
              <w:rPr>
                <w:rFonts w:ascii="宋体" w:hAnsi="宋体"/>
                <w:color w:val="000000"/>
                <w:szCs w:val="21"/>
                <w:highlight w:val="none"/>
                <w:lang w:val="zh-CN"/>
              </w:rPr>
            </w:r>
            <w:r/>
          </w:p>
          <w:p>
            <w:pPr>
              <w:pStyle w:val="749"/>
              <w:jc w:val="left"/>
              <w:spacing w:line="400" w:lineRule="exact"/>
              <w:tabs>
                <w:tab w:val="left" w:pos="3600" w:leader="none"/>
              </w:tabs>
              <w:rPr>
                <w:rFonts w:ascii="宋体" w:hAnsi="宋体"/>
                <w:color w:val="000000"/>
                <w:szCs w:val="21"/>
                <w:highlight w:val="none"/>
                <w:lang w:val="zh-CN"/>
              </w:rPr>
            </w:pPr>
            <w:r>
              <w:rPr>
                <w:rFonts w:ascii="宋体" w:hAnsi="宋体"/>
                <w:color w:val="000000"/>
                <w:szCs w:val="21"/>
                <w:highlight w:val="none"/>
                <w:lang w:val="zh-CN"/>
              </w:rPr>
              <w:t xml:space="preserve">地址：苏州市东吴北路221号惠康新地7楼</w:t>
            </w:r>
            <w:r>
              <w:rPr>
                <w:rFonts w:ascii="宋体" w:hAnsi="宋体"/>
                <w:color w:val="000000"/>
                <w:szCs w:val="21"/>
                <w:highlight w:val="none"/>
                <w:lang w:val="zh-CN"/>
              </w:rPr>
            </w:r>
            <w:r/>
          </w:p>
          <w:p>
            <w:pPr>
              <w:pStyle w:val="749"/>
              <w:jc w:val="left"/>
              <w:spacing w:line="400" w:lineRule="exact"/>
              <w:tabs>
                <w:tab w:val="left" w:pos="3600" w:leader="none"/>
              </w:tabs>
              <w:rPr>
                <w:rFonts w:hint="eastAsia" w:ascii="宋体" w:hAnsi="宋体"/>
                <w:color w:val="000000"/>
                <w:szCs w:val="21"/>
                <w:highlight w:val="none"/>
                <w:lang w:val="zh-CN"/>
              </w:rPr>
            </w:pPr>
            <w:r>
              <w:rPr>
                <w:rFonts w:ascii="宋体" w:hAnsi="宋体"/>
                <w:color w:val="000000"/>
                <w:szCs w:val="21"/>
                <w:highlight w:val="none"/>
                <w:lang w:val="zh-CN"/>
              </w:rPr>
              <w:t xml:space="preserve">联系人:</w:t>
            </w:r>
            <w:r>
              <w:rPr>
                <w:rFonts w:hint="eastAsia" w:ascii="宋体" w:hAnsi="宋体"/>
                <w:color w:val="000000"/>
                <w:szCs w:val="21"/>
                <w:highlight w:val="none"/>
              </w:rPr>
              <w:t xml:space="preserve">焦秀丽</w:t>
            </w:r>
            <w:r>
              <w:rPr>
                <w:rFonts w:hint="eastAsia" w:ascii="宋体" w:hAnsi="宋体"/>
                <w:color w:val="000000"/>
                <w:szCs w:val="21"/>
                <w:highlight w:val="none"/>
                <w:lang w:val="zh-CN"/>
              </w:rPr>
            </w:r>
            <w:r/>
          </w:p>
          <w:p>
            <w:pPr>
              <w:pStyle w:val="749"/>
              <w:jc w:val="left"/>
              <w:spacing w:line="400" w:lineRule="exact"/>
              <w:tabs>
                <w:tab w:val="left" w:pos="3600" w:leader="none"/>
              </w:tabs>
              <w:rPr>
                <w:rFonts w:ascii="宋体" w:hAnsi="宋体"/>
                <w:color w:val="000000"/>
                <w:szCs w:val="21"/>
                <w:highlight w:val="none"/>
                <w:lang w:val="zh-CN"/>
              </w:rPr>
            </w:pPr>
            <w:r>
              <w:rPr>
                <w:rFonts w:ascii="宋体" w:hAnsi="宋体"/>
                <w:color w:val="000000"/>
                <w:szCs w:val="21"/>
                <w:highlight w:val="none"/>
                <w:lang w:val="zh-CN"/>
              </w:rPr>
              <w:t xml:space="preserve">联系电话：</w:t>
            </w:r>
            <w:r>
              <w:rPr>
                <w:rFonts w:hint="eastAsia" w:ascii="宋体" w:hAnsi="宋体"/>
                <w:color w:val="000000"/>
                <w:szCs w:val="21"/>
                <w:highlight w:val="none"/>
                <w:lang w:val="zh-CN"/>
              </w:rPr>
              <w:t xml:space="preserve">0512-69157588*828 </w:t>
            </w:r>
            <w:r>
              <w:rPr>
                <w:rFonts w:ascii="宋体" w:hAnsi="宋体"/>
                <w:color w:val="000000"/>
                <w:szCs w:val="21"/>
                <w:highlight w:val="none"/>
                <w:lang w:val="zh-CN"/>
              </w:rPr>
              <w:t xml:space="preserve">传真：0512-65268668      </w:t>
            </w:r>
            <w:r>
              <w:rPr>
                <w:rFonts w:ascii="宋体" w:hAnsi="宋体"/>
                <w:color w:val="000000"/>
                <w:szCs w:val="21"/>
                <w:highlight w:val="none"/>
                <w:lang w:val="zh-CN"/>
              </w:rPr>
            </w:r>
            <w:r/>
          </w:p>
        </w:tc>
      </w:tr>
      <w:tr>
        <w:trPr/>
        <w:tc>
          <w:tcPr>
            <w:tcW w:w="681" w:type="dxa"/>
            <w:vAlign w:val="center"/>
            <w:textDirection w:val="lrTb"/>
            <w:noWrap w:val="false"/>
          </w:tcPr>
          <w:p>
            <w:pPr>
              <w:pStyle w:val="749"/>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9</w:t>
            </w:r>
            <w:r>
              <w:rPr>
                <w:rFonts w:ascii="宋体" w:hAnsi="宋体"/>
                <w:color w:val="000000"/>
                <w:szCs w:val="21"/>
                <w:highlight w:val="none"/>
                <w:lang w:val="zh-CN"/>
              </w:rPr>
            </w:r>
            <w:r/>
          </w:p>
        </w:tc>
        <w:tc>
          <w:tcPr>
            <w:tcW w:w="1559" w:type="dxa"/>
            <w:vAlign w:val="center"/>
            <w:textDirection w:val="lrTb"/>
            <w:noWrap w:val="false"/>
          </w:tcPr>
          <w:p>
            <w:pPr>
              <w:pStyle w:val="749"/>
              <w:jc w:val="center"/>
              <w:spacing w:line="400" w:lineRule="exact"/>
              <w:rPr>
                <w:rFonts w:ascii="宋体" w:hAnsi="宋体"/>
                <w:color w:val="000000"/>
                <w:szCs w:val="21"/>
                <w:highlight w:val="none"/>
              </w:rPr>
            </w:pPr>
            <w:r>
              <w:rPr>
                <w:rFonts w:ascii="宋体" w:hAnsi="宋体"/>
                <w:color w:val="000000"/>
                <w:szCs w:val="21"/>
                <w:highlight w:val="none"/>
                <w:lang w:val="zh-CN"/>
              </w:rPr>
              <w:t xml:space="preserve">依法获取招标文件</w:t>
            </w:r>
            <w:r>
              <w:rPr>
                <w:rFonts w:ascii="宋体" w:hAnsi="宋体"/>
                <w:color w:val="000000"/>
                <w:szCs w:val="21"/>
                <w:highlight w:val="none"/>
              </w:rPr>
            </w:r>
            <w:r/>
          </w:p>
        </w:tc>
        <w:tc>
          <w:tcPr>
            <w:tcW w:w="7541" w:type="dxa"/>
            <w:vAlign w:val="center"/>
            <w:textDirection w:val="lrTb"/>
            <w:noWrap w:val="false"/>
          </w:tcPr>
          <w:p>
            <w:pPr>
              <w:pStyle w:val="749"/>
              <w:jc w:val="left"/>
              <w:spacing w:line="400" w:lineRule="exact"/>
              <w:tabs>
                <w:tab w:val="left" w:pos="3600" w:leader="none"/>
              </w:tabs>
              <w:rPr>
                <w:rFonts w:ascii="宋体" w:hAnsi="宋体"/>
                <w:color w:val="000000"/>
                <w:szCs w:val="21"/>
                <w:highlight w:val="none"/>
                <w:lang w:val="zh-CN"/>
              </w:rPr>
            </w:pPr>
            <w:r>
              <w:rPr>
                <w:rFonts w:ascii="宋体" w:hAnsi="宋体"/>
                <w:color w:val="000000"/>
                <w:szCs w:val="21"/>
                <w:highlight w:val="none"/>
                <w:lang w:val="zh-CN"/>
              </w:rPr>
              <w:t xml:space="preserve">报名供应商确认报名后需自行从报名系统里面下载本项目招标文件，报名日期视同为依法获取招标文件日期，投标单位需打印、保留“</w:t>
            </w:r>
            <w:r>
              <w:rPr>
                <w:rFonts w:hint="eastAsia" w:ascii="宋体" w:hAnsi="宋体" w:cs="宋体"/>
                <w:szCs w:val="21"/>
                <w:highlight w:val="none"/>
                <w:lang w:bidi="ar"/>
              </w:rPr>
              <w:t xml:space="preserve">投标供应商确认函</w:t>
            </w:r>
            <w:r>
              <w:rPr>
                <w:rFonts w:ascii="宋体" w:hAnsi="宋体"/>
                <w:color w:val="000000"/>
                <w:szCs w:val="21"/>
                <w:highlight w:val="none"/>
                <w:lang w:val="zh-CN"/>
              </w:rPr>
              <w:t xml:space="preserve">”，质疑时与质疑函一并提交。未依照采购公告要求实行网上报名的投标单位，视为未参与该项政府采购活动，不具备对该政府采购项目提出质疑的法定权利。代理机构不再收取报名费或资料成本费。</w:t>
            </w:r>
            <w:r>
              <w:rPr>
                <w:rFonts w:ascii="宋体" w:hAnsi="宋体"/>
                <w:color w:val="000000"/>
                <w:szCs w:val="21"/>
                <w:highlight w:val="none"/>
                <w:lang w:val="zh-CN"/>
              </w:rPr>
            </w:r>
            <w:r/>
          </w:p>
        </w:tc>
      </w:tr>
      <w:tr>
        <w:trPr/>
        <w:tc>
          <w:tcPr>
            <w:tcW w:w="681" w:type="dxa"/>
            <w:vAlign w:val="center"/>
            <w:textDirection w:val="lrTb"/>
            <w:noWrap w:val="false"/>
          </w:tcPr>
          <w:p>
            <w:pPr>
              <w:pStyle w:val="749"/>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10</w:t>
            </w:r>
            <w:r>
              <w:rPr>
                <w:rFonts w:ascii="宋体" w:hAnsi="宋体"/>
                <w:color w:val="000000"/>
                <w:szCs w:val="21"/>
                <w:highlight w:val="none"/>
                <w:lang w:val="zh-CN"/>
              </w:rPr>
            </w:r>
            <w:r/>
          </w:p>
        </w:tc>
        <w:tc>
          <w:tcPr>
            <w:tcW w:w="1559" w:type="dxa"/>
            <w:vAlign w:val="center"/>
            <w:textDirection w:val="lrTb"/>
            <w:noWrap w:val="false"/>
          </w:tcPr>
          <w:p>
            <w:pPr>
              <w:pStyle w:val="749"/>
              <w:jc w:val="center"/>
              <w:spacing w:line="400" w:lineRule="exact"/>
              <w:rPr>
                <w:rFonts w:ascii="宋体" w:hAnsi="宋体"/>
                <w:color w:val="000000"/>
                <w:szCs w:val="21"/>
                <w:highlight w:val="none"/>
              </w:rPr>
            </w:pPr>
            <w:r>
              <w:rPr>
                <w:rFonts w:ascii="宋体" w:hAnsi="宋体"/>
                <w:color w:val="000000"/>
                <w:szCs w:val="21"/>
                <w:highlight w:val="none"/>
                <w:lang w:val="zh-CN"/>
              </w:rPr>
              <w:t xml:space="preserve">质疑</w:t>
            </w:r>
            <w:r>
              <w:rPr>
                <w:rFonts w:ascii="宋体" w:hAnsi="宋体"/>
                <w:color w:val="000000"/>
                <w:szCs w:val="21"/>
                <w:highlight w:val="none"/>
              </w:rPr>
            </w:r>
            <w:r/>
          </w:p>
        </w:tc>
        <w:tc>
          <w:tcPr>
            <w:tcW w:w="7541" w:type="dxa"/>
            <w:vAlign w:val="bottom"/>
            <w:textDirection w:val="lrTb"/>
            <w:noWrap w:val="false"/>
          </w:tcPr>
          <w:p>
            <w:pPr>
              <w:pStyle w:val="749"/>
              <w:jc w:val="left"/>
              <w:spacing w:line="400" w:lineRule="exact"/>
              <w:tabs>
                <w:tab w:val="left" w:pos="540" w:leader="none"/>
              </w:tabs>
              <w:rPr>
                <w:rFonts w:ascii="宋体" w:hAnsi="宋体"/>
                <w:color w:val="000000"/>
                <w:highlight w:val="none"/>
              </w:rPr>
            </w:pPr>
            <w:r>
              <w:rPr>
                <w:rFonts w:ascii="宋体" w:hAnsi="宋体"/>
                <w:color w:val="000000"/>
                <w:szCs w:val="21"/>
                <w:highlight w:val="none"/>
                <w:lang w:val="zh-CN"/>
              </w:rPr>
              <w:t xml:space="preserve">提出质疑的供应商应当是参与所质疑项目采购活动的供应商。潜在供应商已依法获取招标文件的可对文件提出质疑并将符合资格条件的证明材料及网上报名确认单与质疑函一起递交。质疑函应按《政府采购质疑和投诉办法（中华人民共和国财政部令第94号）第十二条规定以书面形式（原件当场送达或邮寄，邮寄不得到付）递交至苏州市永诚建设咨询有限公司。　在采购活动中本身权益未受到损害或从采购活动受益的供应商所提出的质疑不予受理。供应商应当在法定质疑期内一次性提出针对同一采购程序环节的质疑。</w:t>
            </w:r>
            <w:r>
              <w:rPr>
                <w:rFonts w:ascii="宋体" w:hAnsi="宋体"/>
                <w:color w:val="000000"/>
                <w:highlight w:val="none"/>
              </w:rPr>
            </w:r>
            <w:r/>
          </w:p>
        </w:tc>
      </w:tr>
      <w:tr>
        <w:trPr>
          <w:trHeight w:val="480"/>
        </w:trPr>
        <w:tc>
          <w:tcPr>
            <w:tcW w:w="681" w:type="dxa"/>
            <w:vAlign w:val="center"/>
            <w:textDirection w:val="lrTb"/>
            <w:noWrap w:val="false"/>
          </w:tcPr>
          <w:p>
            <w:pPr>
              <w:pStyle w:val="749"/>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11</w:t>
            </w:r>
            <w:r>
              <w:rPr>
                <w:rFonts w:ascii="宋体" w:hAnsi="宋体"/>
                <w:color w:val="000000"/>
                <w:szCs w:val="21"/>
                <w:highlight w:val="none"/>
                <w:lang w:val="zh-CN"/>
              </w:rPr>
            </w:r>
            <w:r/>
          </w:p>
        </w:tc>
        <w:tc>
          <w:tcPr>
            <w:tcW w:w="1559" w:type="dxa"/>
            <w:vAlign w:val="center"/>
            <w:textDirection w:val="lrTb"/>
            <w:noWrap w:val="false"/>
          </w:tcPr>
          <w:p>
            <w:pPr>
              <w:pStyle w:val="749"/>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投标文件份数</w:t>
            </w:r>
            <w:r>
              <w:rPr>
                <w:rFonts w:ascii="宋体" w:hAnsi="宋体"/>
                <w:color w:val="000000"/>
                <w:szCs w:val="21"/>
                <w:highlight w:val="none"/>
                <w:lang w:val="zh-CN"/>
              </w:rPr>
            </w:r>
            <w:r/>
          </w:p>
        </w:tc>
        <w:tc>
          <w:tcPr>
            <w:tcW w:w="7541" w:type="dxa"/>
            <w:vAlign w:val="center"/>
            <w:textDirection w:val="lrTb"/>
            <w:noWrap w:val="false"/>
          </w:tcPr>
          <w:p>
            <w:pPr>
              <w:pStyle w:val="749"/>
              <w:jc w:val="left"/>
              <w:spacing w:line="420" w:lineRule="exact"/>
              <w:rPr>
                <w:rFonts w:hint="eastAsia" w:ascii="宋体" w:hAnsi="宋体" w:cs="宋体"/>
                <w:bCs/>
                <w:szCs w:val="21"/>
                <w:highlight w:val="none"/>
                <w:lang w:bidi="ar"/>
              </w:rPr>
            </w:pPr>
            <w:r>
              <w:rPr>
                <w:rFonts w:hint="eastAsia" w:ascii="宋体" w:hAnsi="宋体" w:cs="宋体"/>
                <w:bCs/>
                <w:szCs w:val="21"/>
                <w:highlight w:val="none"/>
                <w:lang w:bidi="ar"/>
              </w:rPr>
              <w:t xml:space="preserve">1、本项目采用电子投标文件，投标人按照招标文件要求制作上传电子投标文件。</w:t>
            </w:r>
            <w:r>
              <w:rPr>
                <w:rFonts w:hint="eastAsia" w:ascii="宋体" w:hAnsi="宋体" w:cs="宋体"/>
                <w:bCs/>
                <w:szCs w:val="21"/>
                <w:highlight w:val="none"/>
                <w:lang w:bidi="ar"/>
              </w:rPr>
            </w:r>
            <w:r/>
          </w:p>
          <w:p>
            <w:pPr>
              <w:pStyle w:val="749"/>
              <w:jc w:val="left"/>
              <w:spacing w:line="400" w:lineRule="exact"/>
              <w:tabs>
                <w:tab w:val="left" w:pos="540" w:leader="none"/>
              </w:tabs>
              <w:rPr>
                <w:rFonts w:ascii="宋体" w:hAnsi="宋体"/>
                <w:color w:val="000000"/>
                <w:szCs w:val="21"/>
                <w:highlight w:val="none"/>
                <w:lang w:val="zh-CN"/>
              </w:rPr>
            </w:pPr>
            <w:r>
              <w:rPr>
                <w:rFonts w:hint="eastAsia" w:ascii="宋体" w:hAnsi="宋体" w:cs="宋体"/>
                <w:bCs/>
                <w:szCs w:val="21"/>
                <w:highlight w:val="none"/>
                <w:lang w:bidi="ar"/>
              </w:rPr>
              <w:t xml:space="preserve">2、本项目采用电子网上招投标（电子标书），中标单位在领取中标通知书时向采购代理机构提交盖章版响应文件纸质版，份数为三份（一正二副）。纸面投标文件与上传的电子投标文件一致。用于存档备案。</w:t>
            </w:r>
            <w:r>
              <w:rPr>
                <w:rFonts w:ascii="宋体" w:hAnsi="宋体"/>
                <w:color w:val="000000"/>
                <w:szCs w:val="21"/>
                <w:highlight w:val="none"/>
                <w:lang w:val="zh-CN"/>
              </w:rPr>
            </w:r>
            <w:r/>
          </w:p>
        </w:tc>
      </w:tr>
      <w:tr>
        <w:trPr>
          <w:trHeight w:val="480"/>
        </w:trPr>
        <w:tc>
          <w:tcPr>
            <w:tcW w:w="681" w:type="dxa"/>
            <w:vAlign w:val="center"/>
            <w:textDirection w:val="lrTb"/>
            <w:noWrap w:val="false"/>
          </w:tcPr>
          <w:p>
            <w:pPr>
              <w:pStyle w:val="749"/>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12</w:t>
            </w:r>
            <w:r>
              <w:rPr>
                <w:rFonts w:ascii="宋体" w:hAnsi="宋体"/>
                <w:color w:val="000000"/>
                <w:szCs w:val="21"/>
                <w:highlight w:val="none"/>
                <w:lang w:val="zh-CN"/>
              </w:rPr>
            </w:r>
            <w:r/>
          </w:p>
        </w:tc>
        <w:tc>
          <w:tcPr>
            <w:tcW w:w="1559" w:type="dxa"/>
            <w:vAlign w:val="center"/>
            <w:textDirection w:val="lrTb"/>
            <w:noWrap w:val="false"/>
          </w:tcPr>
          <w:p>
            <w:pPr>
              <w:pStyle w:val="749"/>
              <w:jc w:val="center"/>
              <w:spacing w:line="400" w:lineRule="exact"/>
              <w:rPr>
                <w:rFonts w:ascii="宋体" w:hAnsi="宋体"/>
                <w:color w:val="000000"/>
                <w:szCs w:val="21"/>
                <w:highlight w:val="none"/>
                <w:lang w:val="zh-CN"/>
              </w:rPr>
            </w:pPr>
            <w:r>
              <w:rPr>
                <w:rFonts w:hint="eastAsia" w:ascii="宋体" w:hAnsi="宋体" w:cs="宋体"/>
                <w:szCs w:val="21"/>
                <w:highlight w:val="none"/>
              </w:rPr>
              <w:t xml:space="preserve">投标文件递交（上传）截止时间</w:t>
            </w:r>
            <w:r>
              <w:rPr>
                <w:rFonts w:ascii="宋体" w:hAnsi="宋体"/>
                <w:color w:val="000000"/>
                <w:szCs w:val="21"/>
                <w:highlight w:val="none"/>
                <w:lang w:val="zh-CN"/>
              </w:rPr>
            </w:r>
            <w:r/>
          </w:p>
        </w:tc>
        <w:tc>
          <w:tcPr>
            <w:tcW w:w="7541" w:type="dxa"/>
            <w:vAlign w:val="center"/>
            <w:textDirection w:val="lrTb"/>
            <w:noWrap w:val="false"/>
          </w:tcPr>
          <w:p>
            <w:pPr>
              <w:pStyle w:val="749"/>
              <w:jc w:val="left"/>
              <w:spacing w:line="400" w:lineRule="exact"/>
              <w:tabs>
                <w:tab w:val="left" w:pos="540" w:leader="none"/>
              </w:tabs>
              <w:rPr>
                <w:rFonts w:hint="eastAsia" w:ascii="宋体" w:hAnsi="宋体"/>
                <w:color w:val="000000"/>
                <w:szCs w:val="21"/>
                <w:highlight w:val="none"/>
              </w:rPr>
            </w:pPr>
            <w:r>
              <w:rPr>
                <w:rFonts w:hint="eastAsia" w:ascii="宋体" w:hAnsi="宋体" w:cs="宋体"/>
                <w:szCs w:val="21"/>
                <w:highlight w:val="none"/>
              </w:rPr>
              <w:t xml:space="preserve">递交（上传）</w:t>
            </w:r>
            <w:r>
              <w:rPr>
                <w:rFonts w:hint="eastAsia" w:ascii="宋体" w:hAnsi="宋体" w:cs="宋体"/>
                <w:spacing w:val="-6"/>
                <w:szCs w:val="21"/>
                <w:highlight w:val="none"/>
              </w:rPr>
              <w:t xml:space="preserve">截止时间：</w:t>
            </w:r>
            <w:r>
              <w:rPr>
                <w:rFonts w:hint="eastAsia" w:ascii="宋体" w:hAnsi="宋体"/>
                <w:color w:val="000000"/>
                <w:szCs w:val="21"/>
                <w:highlight w:val="none"/>
                <w:lang w:val="zh-CN"/>
              </w:rPr>
              <w:t xml:space="preserve">202</w:t>
            </w:r>
            <w:r>
              <w:rPr>
                <w:rFonts w:hint="eastAsia" w:ascii="宋体" w:hAnsi="宋体"/>
                <w:color w:val="000000"/>
                <w:szCs w:val="21"/>
                <w:highlight w:val="none"/>
              </w:rPr>
              <w:t xml:space="preserve">6</w:t>
            </w:r>
            <w:r>
              <w:rPr>
                <w:rFonts w:hint="eastAsia" w:ascii="宋体" w:hAnsi="宋体"/>
                <w:color w:val="000000"/>
                <w:szCs w:val="21"/>
                <w:highlight w:val="none"/>
                <w:lang w:val="zh-CN"/>
              </w:rPr>
              <w:t xml:space="preserve">年01</w:t>
            </w:r>
            <w:r>
              <w:rPr>
                <w:rFonts w:hint="eastAsia" w:ascii="宋体" w:hAnsi="宋体"/>
                <w:color w:val="000000"/>
                <w:szCs w:val="21"/>
                <w:highlight w:val="none"/>
                <w:lang w:val="zh-CN"/>
              </w:rPr>
              <w:t xml:space="preserve">月27</w:t>
            </w:r>
            <w:r>
              <w:rPr>
                <w:rFonts w:hint="eastAsia" w:ascii="宋体" w:hAnsi="宋体"/>
                <w:color w:val="000000"/>
                <w:szCs w:val="21"/>
                <w:highlight w:val="none"/>
                <w:lang w:val="zh-CN"/>
              </w:rPr>
              <w:t xml:space="preserve">日09</w:t>
            </w:r>
            <w:r>
              <w:rPr>
                <w:rFonts w:ascii="宋体" w:hAnsi="宋体"/>
                <w:color w:val="000000"/>
                <w:szCs w:val="21"/>
                <w:highlight w:val="none"/>
                <w:lang w:val="zh-CN"/>
              </w:rPr>
              <w:t xml:space="preserve">：30（北京时间）</w:t>
            </w:r>
            <w:r>
              <w:rPr>
                <w:rFonts w:hint="eastAsia" w:ascii="宋体" w:hAnsi="宋体"/>
                <w:color w:val="000000"/>
                <w:szCs w:val="21"/>
                <w:highlight w:val="none"/>
              </w:rPr>
            </w:r>
            <w:r/>
          </w:p>
          <w:p>
            <w:pPr>
              <w:pStyle w:val="749"/>
              <w:jc w:val="left"/>
              <w:spacing w:line="400" w:lineRule="exact"/>
              <w:tabs>
                <w:tab w:val="left" w:pos="540" w:leader="none"/>
              </w:tabs>
              <w:rPr>
                <w:rFonts w:ascii="宋体" w:hAnsi="宋体"/>
                <w:color w:val="000000"/>
                <w:szCs w:val="21"/>
                <w:highlight w:val="none"/>
                <w:lang w:val="zh-CN"/>
              </w:rPr>
            </w:pPr>
            <w:r>
              <w:rPr>
                <w:rFonts w:hint="eastAsia" w:ascii="宋体" w:hAnsi="宋体" w:cs="宋体"/>
                <w:szCs w:val="21"/>
                <w:highlight w:val="none"/>
              </w:rPr>
              <w:t xml:space="preserve">投标文件必须在截止时间前完成递交（上传），逾期递交（上传）的投标文件恕不接收。</w:t>
            </w:r>
            <w:r>
              <w:rPr>
                <w:rFonts w:ascii="宋体" w:hAnsi="宋体"/>
                <w:color w:val="000000"/>
                <w:szCs w:val="21"/>
                <w:highlight w:val="none"/>
                <w:lang w:val="zh-CN"/>
              </w:rPr>
            </w:r>
            <w:r/>
          </w:p>
        </w:tc>
      </w:tr>
      <w:tr>
        <w:trPr>
          <w:trHeight w:val="440"/>
        </w:trPr>
        <w:tc>
          <w:tcPr>
            <w:tcW w:w="681" w:type="dxa"/>
            <w:vAlign w:val="center"/>
            <w:textDirection w:val="lrTb"/>
            <w:noWrap w:val="false"/>
          </w:tcPr>
          <w:p>
            <w:pPr>
              <w:pStyle w:val="749"/>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13</w:t>
            </w:r>
            <w:r>
              <w:rPr>
                <w:rFonts w:ascii="宋体" w:hAnsi="宋体"/>
                <w:color w:val="000000"/>
                <w:szCs w:val="21"/>
                <w:highlight w:val="none"/>
                <w:lang w:val="zh-CN"/>
              </w:rPr>
            </w:r>
            <w:r/>
          </w:p>
        </w:tc>
        <w:tc>
          <w:tcPr>
            <w:tcW w:w="1559" w:type="dxa"/>
            <w:vAlign w:val="center"/>
            <w:textDirection w:val="lrTb"/>
            <w:noWrap w:val="false"/>
          </w:tcPr>
          <w:p>
            <w:pPr>
              <w:pStyle w:val="749"/>
              <w:jc w:val="center"/>
              <w:spacing w:line="400" w:lineRule="exact"/>
              <w:rPr>
                <w:rFonts w:ascii="宋体" w:hAnsi="宋体"/>
                <w:color w:val="000000"/>
                <w:szCs w:val="21"/>
                <w:highlight w:val="none"/>
              </w:rPr>
            </w:pPr>
            <w:r>
              <w:rPr>
                <w:rFonts w:ascii="宋体" w:hAnsi="宋体"/>
                <w:color w:val="000000"/>
                <w:szCs w:val="21"/>
                <w:highlight w:val="none"/>
                <w:lang w:val="zh-CN"/>
              </w:rPr>
              <w:t xml:space="preserve">投标文件递交地点</w:t>
            </w:r>
            <w:r>
              <w:rPr>
                <w:rFonts w:ascii="宋体" w:hAnsi="宋体"/>
                <w:color w:val="000000"/>
                <w:szCs w:val="21"/>
                <w:highlight w:val="none"/>
              </w:rPr>
            </w:r>
            <w:r/>
          </w:p>
        </w:tc>
        <w:tc>
          <w:tcPr>
            <w:tcW w:w="7541" w:type="dxa"/>
            <w:vAlign w:val="center"/>
            <w:textDirection w:val="lrTb"/>
            <w:noWrap w:val="false"/>
          </w:tcPr>
          <w:p>
            <w:pPr>
              <w:pStyle w:val="749"/>
              <w:jc w:val="left"/>
              <w:spacing w:line="400" w:lineRule="exact"/>
              <w:tabs>
                <w:tab w:val="left" w:pos="540" w:leader="none"/>
              </w:tabs>
              <w:rPr>
                <w:rFonts w:ascii="宋体" w:hAnsi="宋体"/>
                <w:color w:val="000000"/>
                <w:szCs w:val="21"/>
                <w:highlight w:val="none"/>
              </w:rPr>
            </w:pPr>
            <w:r>
              <w:rPr>
                <w:rFonts w:ascii="宋体" w:hAnsi="宋体"/>
                <w:color w:val="000000"/>
                <w:szCs w:val="21"/>
                <w:highlight w:val="none"/>
              </w:rPr>
              <w:t xml:space="preserve">“</w:t>
            </w:r>
            <w:r>
              <w:rPr>
                <w:rFonts w:ascii="宋体" w:hAnsi="宋体"/>
                <w:color w:val="000000"/>
                <w:szCs w:val="21"/>
                <w:highlight w:val="none"/>
                <w:lang w:val="zh-CN"/>
              </w:rPr>
              <w:t xml:space="preserve">苏采云</w:t>
            </w:r>
            <w:r>
              <w:rPr>
                <w:rFonts w:ascii="宋体" w:hAnsi="宋体"/>
                <w:color w:val="000000"/>
                <w:szCs w:val="21"/>
                <w:highlight w:val="none"/>
              </w:rPr>
              <w:t xml:space="preserve">”</w:t>
            </w:r>
            <w:r>
              <w:rPr>
                <w:rFonts w:ascii="宋体" w:hAnsi="宋体"/>
                <w:color w:val="000000"/>
                <w:szCs w:val="21"/>
                <w:highlight w:val="none"/>
                <w:lang w:val="zh-CN"/>
              </w:rPr>
              <w:t xml:space="preserve">系统</w:t>
            </w:r>
            <w:r>
              <w:rPr>
                <w:rFonts w:ascii="宋体" w:hAnsi="宋体"/>
                <w:color w:val="000000"/>
                <w:szCs w:val="21"/>
                <w:highlight w:val="none"/>
              </w:rPr>
              <w:t xml:space="preserve">（</w:t>
            </w:r>
            <w:r>
              <w:rPr>
                <w:rFonts w:ascii="宋体" w:hAnsi="宋体"/>
                <w:color w:val="000000"/>
                <w:szCs w:val="21"/>
                <w:highlight w:val="none"/>
                <w:lang w:val="zh-CN"/>
              </w:rPr>
              <w:t xml:space="preserve">网址</w:t>
            </w:r>
            <w:r>
              <w:rPr>
                <w:rFonts w:ascii="宋体" w:hAnsi="宋体"/>
                <w:color w:val="000000"/>
                <w:szCs w:val="21"/>
                <w:highlight w:val="none"/>
              </w:rPr>
              <w:t xml:space="preserve">：http://jszfcg.jsczt.cn/）</w:t>
            </w:r>
            <w:r>
              <w:rPr>
                <w:rFonts w:ascii="宋体" w:hAnsi="宋体"/>
                <w:color w:val="000000"/>
                <w:szCs w:val="21"/>
                <w:highlight w:val="none"/>
              </w:rPr>
            </w:r>
            <w:r/>
          </w:p>
        </w:tc>
      </w:tr>
      <w:tr>
        <w:trPr>
          <w:trHeight w:val="939"/>
        </w:trPr>
        <w:tc>
          <w:tcPr>
            <w:tcW w:w="681" w:type="dxa"/>
            <w:vAlign w:val="center"/>
            <w:textDirection w:val="lrTb"/>
            <w:noWrap w:val="false"/>
          </w:tcPr>
          <w:p>
            <w:pPr>
              <w:pStyle w:val="749"/>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14</w:t>
            </w:r>
            <w:r>
              <w:rPr>
                <w:rFonts w:ascii="宋体" w:hAnsi="宋体"/>
                <w:color w:val="000000"/>
                <w:szCs w:val="21"/>
                <w:highlight w:val="none"/>
                <w:lang w:val="zh-CN"/>
              </w:rPr>
            </w:r>
            <w:r/>
          </w:p>
        </w:tc>
        <w:tc>
          <w:tcPr>
            <w:tcW w:w="1559" w:type="dxa"/>
            <w:vAlign w:val="center"/>
            <w:textDirection w:val="lrTb"/>
            <w:noWrap w:val="false"/>
          </w:tcPr>
          <w:p>
            <w:pPr>
              <w:pStyle w:val="749"/>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开标时间</w:t>
            </w:r>
            <w:r>
              <w:rPr>
                <w:rFonts w:ascii="宋体" w:hAnsi="宋体"/>
                <w:color w:val="000000"/>
                <w:szCs w:val="21"/>
                <w:highlight w:val="none"/>
                <w:lang w:val="zh-CN"/>
              </w:rPr>
            </w:r>
            <w:r/>
          </w:p>
          <w:p>
            <w:pPr>
              <w:pStyle w:val="749"/>
              <w:jc w:val="center"/>
              <w:spacing w:line="400" w:lineRule="exact"/>
              <w:rPr>
                <w:rFonts w:ascii="宋体" w:hAnsi="宋体"/>
                <w:color w:val="000000"/>
                <w:szCs w:val="21"/>
                <w:highlight w:val="none"/>
              </w:rPr>
            </w:pPr>
            <w:r>
              <w:rPr>
                <w:rFonts w:ascii="宋体" w:hAnsi="宋体"/>
                <w:color w:val="000000"/>
                <w:szCs w:val="21"/>
                <w:highlight w:val="none"/>
                <w:lang w:val="zh-CN"/>
              </w:rPr>
              <w:t xml:space="preserve">地点</w:t>
            </w:r>
            <w:r>
              <w:rPr>
                <w:rFonts w:ascii="宋体" w:hAnsi="宋体"/>
                <w:color w:val="000000"/>
                <w:szCs w:val="21"/>
                <w:highlight w:val="none"/>
              </w:rPr>
            </w:r>
            <w:r/>
          </w:p>
        </w:tc>
        <w:tc>
          <w:tcPr>
            <w:tcW w:w="7541" w:type="dxa"/>
            <w:vAlign w:val="center"/>
            <w:textDirection w:val="lrTb"/>
            <w:noWrap w:val="false"/>
          </w:tcPr>
          <w:p>
            <w:pPr>
              <w:pStyle w:val="749"/>
              <w:jc w:val="left"/>
              <w:spacing w:line="400" w:lineRule="exact"/>
              <w:tabs>
                <w:tab w:val="left" w:pos="540" w:leader="none"/>
              </w:tabs>
              <w:rPr>
                <w:rFonts w:ascii="宋体" w:hAnsi="宋体"/>
                <w:color w:val="000000"/>
                <w:szCs w:val="21"/>
                <w:highlight w:val="none"/>
              </w:rPr>
            </w:pPr>
            <w:r>
              <w:rPr>
                <w:rFonts w:hint="eastAsia" w:ascii="宋体" w:hAnsi="宋体"/>
                <w:color w:val="000000"/>
                <w:szCs w:val="21"/>
                <w:highlight w:val="none"/>
              </w:rPr>
              <w:t xml:space="preserve">2026年01月27日09</w:t>
            </w:r>
            <w:r>
              <w:rPr>
                <w:rFonts w:ascii="宋体" w:hAnsi="宋体"/>
                <w:color w:val="000000"/>
                <w:szCs w:val="21"/>
                <w:highlight w:val="none"/>
              </w:rPr>
              <w:t xml:space="preserve">:30（</w:t>
            </w:r>
            <w:r>
              <w:rPr>
                <w:rFonts w:ascii="宋体" w:hAnsi="宋体"/>
                <w:color w:val="000000"/>
                <w:szCs w:val="21"/>
                <w:highlight w:val="none"/>
                <w:lang w:val="zh-CN"/>
              </w:rPr>
              <w:t xml:space="preserve">北京时间</w:t>
            </w:r>
            <w:r>
              <w:rPr>
                <w:rFonts w:ascii="宋体" w:hAnsi="宋体"/>
                <w:color w:val="000000"/>
                <w:szCs w:val="21"/>
                <w:highlight w:val="none"/>
              </w:rPr>
              <w:t xml:space="preserve">）</w:t>
            </w:r>
            <w:r>
              <w:rPr>
                <w:rFonts w:ascii="宋体" w:hAnsi="宋体"/>
                <w:color w:val="000000"/>
                <w:szCs w:val="21"/>
                <w:highlight w:val="none"/>
              </w:rPr>
            </w:r>
            <w:r/>
          </w:p>
          <w:p>
            <w:pPr>
              <w:pStyle w:val="749"/>
              <w:jc w:val="left"/>
              <w:spacing w:line="360" w:lineRule="auto"/>
              <w:tabs>
                <w:tab w:val="left" w:pos="540" w:leader="none"/>
              </w:tabs>
              <w:rPr>
                <w:rFonts w:ascii="宋体" w:hAnsi="宋体"/>
                <w:color w:val="000000"/>
                <w:szCs w:val="21"/>
                <w:highlight w:val="none"/>
              </w:rPr>
            </w:pPr>
            <w:r>
              <w:rPr>
                <w:rFonts w:ascii="宋体" w:hAnsi="宋体"/>
                <w:color w:val="000000"/>
                <w:szCs w:val="21"/>
                <w:highlight w:val="none"/>
              </w:rPr>
              <w:t xml:space="preserve">“</w:t>
            </w:r>
            <w:r>
              <w:rPr>
                <w:rFonts w:ascii="宋体" w:hAnsi="宋体"/>
                <w:color w:val="000000"/>
                <w:szCs w:val="21"/>
                <w:highlight w:val="none"/>
                <w:lang w:val="zh-CN"/>
              </w:rPr>
              <w:t xml:space="preserve">苏采云</w:t>
            </w:r>
            <w:r>
              <w:rPr>
                <w:rFonts w:ascii="宋体" w:hAnsi="宋体"/>
                <w:color w:val="000000"/>
                <w:szCs w:val="21"/>
                <w:highlight w:val="none"/>
              </w:rPr>
              <w:t xml:space="preserve">”</w:t>
            </w:r>
            <w:r>
              <w:rPr>
                <w:rFonts w:ascii="宋体" w:hAnsi="宋体"/>
                <w:color w:val="000000"/>
                <w:szCs w:val="21"/>
                <w:highlight w:val="none"/>
                <w:lang w:val="zh-CN"/>
              </w:rPr>
              <w:t xml:space="preserve">系统</w:t>
            </w:r>
            <w:r>
              <w:rPr>
                <w:rFonts w:ascii="宋体" w:hAnsi="宋体"/>
                <w:color w:val="000000"/>
                <w:szCs w:val="21"/>
                <w:highlight w:val="none"/>
              </w:rPr>
              <w:t xml:space="preserve">（</w:t>
            </w:r>
            <w:r>
              <w:rPr>
                <w:rFonts w:ascii="宋体" w:hAnsi="宋体"/>
                <w:color w:val="000000"/>
                <w:szCs w:val="21"/>
                <w:highlight w:val="none"/>
                <w:lang w:val="zh-CN"/>
              </w:rPr>
              <w:t xml:space="preserve">网址</w:t>
            </w:r>
            <w:r>
              <w:rPr>
                <w:rFonts w:ascii="宋体" w:hAnsi="宋体"/>
                <w:color w:val="000000"/>
                <w:szCs w:val="21"/>
                <w:highlight w:val="none"/>
              </w:rPr>
              <w:t xml:space="preserve">：http://jszfcg.jsczt.cn/）</w:t>
            </w:r>
            <w:r>
              <w:rPr>
                <w:rFonts w:ascii="宋体" w:hAnsi="宋体"/>
                <w:color w:val="000000"/>
                <w:szCs w:val="21"/>
                <w:highlight w:val="none"/>
              </w:rPr>
            </w:r>
            <w:r/>
          </w:p>
        </w:tc>
      </w:tr>
      <w:tr>
        <w:trPr>
          <w:trHeight w:val="720"/>
        </w:trPr>
        <w:tc>
          <w:tcPr>
            <w:tcW w:w="681" w:type="dxa"/>
            <w:vAlign w:val="center"/>
            <w:textDirection w:val="lrTb"/>
            <w:noWrap w:val="false"/>
          </w:tcPr>
          <w:p>
            <w:pPr>
              <w:pStyle w:val="749"/>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15</w:t>
            </w:r>
            <w:r>
              <w:rPr>
                <w:rFonts w:ascii="宋体" w:hAnsi="宋体"/>
                <w:color w:val="000000"/>
                <w:szCs w:val="21"/>
                <w:highlight w:val="none"/>
                <w:lang w:val="zh-CN"/>
              </w:rPr>
            </w:r>
            <w:r/>
          </w:p>
        </w:tc>
        <w:tc>
          <w:tcPr>
            <w:tcW w:w="1559" w:type="dxa"/>
            <w:vAlign w:val="center"/>
            <w:textDirection w:val="lrTb"/>
            <w:noWrap w:val="false"/>
          </w:tcPr>
          <w:p>
            <w:pPr>
              <w:pStyle w:val="749"/>
              <w:jc w:val="center"/>
              <w:spacing w:line="420" w:lineRule="exact"/>
              <w:rPr>
                <w:rFonts w:ascii="宋体" w:hAnsi="宋体"/>
                <w:color w:val="000000"/>
                <w:szCs w:val="21"/>
                <w:highlight w:val="none"/>
                <w:lang w:val="zh-CN"/>
              </w:rPr>
            </w:pPr>
            <w:r>
              <w:rPr>
                <w:rFonts w:ascii="宋体" w:hAnsi="宋体"/>
                <w:color w:val="000000"/>
                <w:szCs w:val="21"/>
                <w:highlight w:val="none"/>
                <w:lang w:val="zh-CN"/>
              </w:rPr>
              <w:t xml:space="preserve">履约保证金</w:t>
            </w:r>
            <w:r>
              <w:rPr>
                <w:rFonts w:ascii="宋体" w:hAnsi="宋体"/>
                <w:color w:val="000000"/>
                <w:szCs w:val="21"/>
                <w:highlight w:val="none"/>
                <w:lang w:val="zh-CN"/>
              </w:rPr>
            </w:r>
            <w:r/>
          </w:p>
        </w:tc>
        <w:tc>
          <w:tcPr>
            <w:tcW w:w="7541" w:type="dxa"/>
            <w:vAlign w:val="center"/>
            <w:textDirection w:val="lrTb"/>
            <w:noWrap w:val="false"/>
          </w:tcPr>
          <w:p>
            <w:pPr>
              <w:pStyle w:val="749"/>
              <w:jc w:val="left"/>
              <w:spacing w:line="400" w:lineRule="exact"/>
              <w:tabs>
                <w:tab w:val="left" w:pos="540" w:leader="none"/>
              </w:tabs>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本项目不需要。</w:t>
            </w:r>
            <w:r>
              <w:rPr>
                <w:rFonts w:ascii="宋体" w:hAnsi="宋体" w:eastAsia="宋体"/>
                <w:color w:val="000000"/>
                <w:szCs w:val="21"/>
                <w:highlight w:val="none"/>
                <w:lang w:val="en-US" w:eastAsia="zh-CN"/>
              </w:rPr>
            </w:r>
            <w:r/>
          </w:p>
        </w:tc>
      </w:tr>
      <w:tr>
        <w:trPr>
          <w:trHeight w:val="349"/>
        </w:trPr>
        <w:tc>
          <w:tcPr>
            <w:tcW w:w="681" w:type="dxa"/>
            <w:vAlign w:val="center"/>
            <w:textDirection w:val="lrTb"/>
            <w:noWrap w:val="false"/>
          </w:tcPr>
          <w:p>
            <w:pPr>
              <w:pStyle w:val="749"/>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16</w:t>
            </w:r>
            <w:r>
              <w:rPr>
                <w:rFonts w:ascii="宋体" w:hAnsi="宋体"/>
                <w:color w:val="000000"/>
                <w:szCs w:val="21"/>
                <w:highlight w:val="none"/>
                <w:lang w:val="zh-CN"/>
              </w:rPr>
            </w:r>
            <w:r/>
          </w:p>
        </w:tc>
        <w:tc>
          <w:tcPr>
            <w:tcW w:w="1559" w:type="dxa"/>
            <w:vAlign w:val="center"/>
            <w:textDirection w:val="lrTb"/>
            <w:noWrap w:val="false"/>
          </w:tcPr>
          <w:p>
            <w:pPr>
              <w:pStyle w:val="749"/>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中标服务费</w:t>
            </w:r>
            <w:r>
              <w:rPr>
                <w:rFonts w:ascii="宋体" w:hAnsi="宋体"/>
                <w:color w:val="000000"/>
                <w:szCs w:val="21"/>
                <w:highlight w:val="none"/>
                <w:lang w:val="zh-CN"/>
              </w:rPr>
            </w:r>
            <w:r/>
          </w:p>
        </w:tc>
        <w:tc>
          <w:tcPr>
            <w:tcW w:w="7541" w:type="dxa"/>
            <w:vAlign w:val="center"/>
            <w:textDirection w:val="lrTb"/>
            <w:noWrap w:val="false"/>
          </w:tcPr>
          <w:p>
            <w:pPr>
              <w:pStyle w:val="749"/>
              <w:jc w:val="left"/>
              <w:spacing w:line="400" w:lineRule="exact"/>
              <w:tabs>
                <w:tab w:val="left" w:pos="540" w:leader="none"/>
              </w:tabs>
              <w:rPr>
                <w:rFonts w:ascii="宋体" w:hAnsi="宋体"/>
                <w:color w:val="000000"/>
                <w:szCs w:val="21"/>
                <w:highlight w:val="none"/>
                <w:lang w:val="zh-CN"/>
              </w:rPr>
            </w:pPr>
            <w:r>
              <w:rPr>
                <w:rFonts w:ascii="宋体" w:hAnsi="宋体"/>
                <w:color w:val="000000"/>
                <w:szCs w:val="21"/>
                <w:highlight w:val="none"/>
                <w:lang w:val="zh-CN"/>
              </w:rPr>
              <w:t xml:space="preserve">由中标人支付代理服务费，收费标准：</w:t>
            </w:r>
            <w:r>
              <w:rPr>
                <w:rFonts w:ascii="宋体" w:hAnsi="宋体"/>
                <w:color w:val="000000"/>
                <w:szCs w:val="21"/>
                <w:highlight w:val="none"/>
                <w:lang w:val="zh-CN"/>
              </w:rPr>
            </w:r>
            <w:r/>
          </w:p>
          <w:p>
            <w:pPr>
              <w:pStyle w:val="749"/>
              <w:jc w:val="left"/>
              <w:spacing w:line="400" w:lineRule="exact"/>
              <w:tabs>
                <w:tab w:val="left" w:pos="540" w:leader="none"/>
              </w:tabs>
              <w:rPr>
                <w:rFonts w:ascii="宋体" w:hAnsi="宋体"/>
                <w:color w:val="000000"/>
                <w:szCs w:val="21"/>
                <w:highlight w:val="none"/>
                <w:lang w:val="zh-CN"/>
              </w:rPr>
            </w:pPr>
            <w:r>
              <w:rPr>
                <w:rFonts w:ascii="宋体" w:hAnsi="宋体"/>
                <w:color w:val="000000"/>
                <w:szCs w:val="21"/>
                <w:highlight w:val="none"/>
                <w:lang w:val="zh-CN"/>
              </w:rPr>
              <w:t xml:space="preserve">预算金额100万以下费率为预算金额的1.5%；</w:t>
            </w:r>
            <w:r>
              <w:rPr>
                <w:rFonts w:ascii="宋体" w:hAnsi="宋体"/>
                <w:color w:val="000000"/>
                <w:szCs w:val="21"/>
                <w:highlight w:val="none"/>
                <w:lang w:val="zh-CN"/>
              </w:rPr>
            </w:r>
            <w:r/>
          </w:p>
          <w:p>
            <w:pPr>
              <w:pStyle w:val="749"/>
              <w:jc w:val="left"/>
              <w:spacing w:line="400" w:lineRule="exact"/>
              <w:tabs>
                <w:tab w:val="left" w:pos="540" w:leader="none"/>
              </w:tabs>
              <w:rPr>
                <w:rFonts w:ascii="宋体" w:hAnsi="宋体"/>
                <w:color w:val="000000"/>
                <w:szCs w:val="21"/>
                <w:highlight w:val="none"/>
                <w:lang w:val="zh-CN"/>
              </w:rPr>
            </w:pPr>
            <w:r>
              <w:rPr>
                <w:rFonts w:ascii="宋体" w:hAnsi="宋体"/>
                <w:color w:val="000000"/>
                <w:szCs w:val="21"/>
                <w:highlight w:val="none"/>
                <w:lang w:val="zh-CN"/>
              </w:rPr>
              <w:t xml:space="preserve">预算金额100－500万费率为预算金额的1.1%；</w:t>
            </w:r>
            <w:r>
              <w:rPr>
                <w:rFonts w:ascii="宋体" w:hAnsi="宋体"/>
                <w:color w:val="000000"/>
                <w:szCs w:val="21"/>
                <w:highlight w:val="none"/>
                <w:lang w:val="zh-CN"/>
              </w:rPr>
            </w:r>
            <w:r/>
          </w:p>
          <w:p>
            <w:pPr>
              <w:pStyle w:val="749"/>
              <w:jc w:val="left"/>
              <w:spacing w:line="400" w:lineRule="exact"/>
              <w:tabs>
                <w:tab w:val="left" w:pos="540" w:leader="none"/>
              </w:tabs>
              <w:rPr>
                <w:rFonts w:ascii="宋体" w:hAnsi="宋体"/>
                <w:color w:val="000000"/>
                <w:szCs w:val="21"/>
                <w:highlight w:val="none"/>
                <w:lang w:val="zh-CN"/>
              </w:rPr>
            </w:pPr>
            <w:r>
              <w:rPr>
                <w:rFonts w:ascii="宋体" w:hAnsi="宋体"/>
                <w:color w:val="000000"/>
                <w:szCs w:val="21"/>
                <w:highlight w:val="none"/>
                <w:lang w:val="zh-CN"/>
              </w:rPr>
              <w:t xml:space="preserve">预算金额500-1000万费率为预算金额的0.8%；</w:t>
            </w:r>
            <w:r>
              <w:rPr>
                <w:rFonts w:ascii="宋体" w:hAnsi="宋体"/>
                <w:color w:val="000000"/>
                <w:szCs w:val="21"/>
                <w:highlight w:val="none"/>
                <w:lang w:val="zh-CN"/>
              </w:rPr>
            </w:r>
            <w:r/>
          </w:p>
          <w:p>
            <w:pPr>
              <w:pStyle w:val="749"/>
              <w:jc w:val="left"/>
              <w:spacing w:line="400" w:lineRule="exact"/>
              <w:tabs>
                <w:tab w:val="left" w:pos="540" w:leader="none"/>
              </w:tabs>
              <w:rPr>
                <w:rFonts w:ascii="宋体" w:hAnsi="宋体"/>
                <w:color w:val="000000"/>
                <w:szCs w:val="21"/>
                <w:highlight w:val="none"/>
                <w:lang w:val="zh-CN"/>
              </w:rPr>
            </w:pPr>
            <w:r>
              <w:rPr>
                <w:rFonts w:ascii="宋体" w:hAnsi="宋体"/>
                <w:color w:val="000000"/>
                <w:szCs w:val="21"/>
                <w:highlight w:val="none"/>
                <w:lang w:val="zh-CN"/>
              </w:rPr>
              <w:t xml:space="preserve">预算金额1000-5000万费率为预算金额的0.5%；</w:t>
            </w:r>
            <w:r>
              <w:rPr>
                <w:rFonts w:ascii="宋体" w:hAnsi="宋体"/>
                <w:color w:val="000000"/>
                <w:szCs w:val="21"/>
                <w:highlight w:val="none"/>
                <w:lang w:val="zh-CN"/>
              </w:rPr>
            </w:r>
            <w:r/>
          </w:p>
          <w:p>
            <w:pPr>
              <w:pStyle w:val="749"/>
              <w:jc w:val="left"/>
              <w:spacing w:line="400" w:lineRule="exact"/>
              <w:tabs>
                <w:tab w:val="left" w:pos="540" w:leader="none"/>
              </w:tabs>
              <w:rPr>
                <w:rFonts w:hint="eastAsia" w:ascii="宋体" w:hAnsi="宋体"/>
                <w:color w:val="000000"/>
                <w:szCs w:val="21"/>
                <w:highlight w:val="none"/>
                <w:lang w:val="zh-CN"/>
              </w:rPr>
            </w:pPr>
            <w:r>
              <w:rPr>
                <w:rFonts w:ascii="宋体" w:hAnsi="宋体"/>
                <w:color w:val="000000"/>
                <w:szCs w:val="21"/>
                <w:highlight w:val="none"/>
                <w:lang w:val="zh-CN"/>
              </w:rPr>
              <w:t xml:space="preserve">注：代理服务费按上述规定的标准和差额定率累进法进行计算后收取。在领取中标通知书</w:t>
            </w:r>
            <w:r>
              <w:rPr>
                <w:rFonts w:hint="eastAsia" w:ascii="宋体" w:hAnsi="宋体" w:cs="宋体"/>
                <w:szCs w:val="21"/>
                <w:highlight w:val="none"/>
                <w:lang w:val="zh-CN"/>
              </w:rPr>
              <w:t xml:space="preserve">时由</w:t>
            </w:r>
            <w:r>
              <w:rPr>
                <w:rFonts w:hint="eastAsia" w:ascii="宋体" w:hAnsi="宋体" w:cs="宋体"/>
                <w:szCs w:val="21"/>
                <w:highlight w:val="none"/>
              </w:rPr>
              <w:t xml:space="preserve">中标单位</w:t>
            </w:r>
            <w:r>
              <w:rPr>
                <w:rFonts w:hint="eastAsia" w:ascii="宋体" w:hAnsi="宋体" w:cs="宋体"/>
                <w:szCs w:val="21"/>
                <w:highlight w:val="none"/>
                <w:lang w:val="zh-CN"/>
              </w:rPr>
              <w:t xml:space="preserve">向代理机构</w:t>
            </w:r>
            <w:r>
              <w:rPr>
                <w:rFonts w:ascii="宋体" w:hAnsi="宋体"/>
                <w:color w:val="000000"/>
                <w:szCs w:val="21"/>
                <w:highlight w:val="none"/>
                <w:lang w:val="zh-CN"/>
              </w:rPr>
              <w:t xml:space="preserve">一次付清。</w:t>
            </w:r>
            <w:r>
              <w:rPr>
                <w:rFonts w:hint="eastAsia" w:ascii="宋体" w:hAnsi="宋体"/>
                <w:color w:val="000000"/>
                <w:szCs w:val="21"/>
                <w:highlight w:val="none"/>
                <w:lang w:val="zh-CN"/>
              </w:rPr>
            </w:r>
            <w:r/>
          </w:p>
          <w:p>
            <w:pPr>
              <w:pStyle w:val="749"/>
              <w:jc w:val="left"/>
              <w:spacing w:line="340" w:lineRule="exact"/>
              <w:rPr>
                <w:rFonts w:ascii="宋体" w:hAnsi="宋体" w:cs="宋体"/>
                <w:spacing w:val="-6"/>
                <w:szCs w:val="21"/>
                <w:highlight w:val="none"/>
              </w:rPr>
            </w:pPr>
            <w:r>
              <w:rPr>
                <w:rFonts w:hint="eastAsia" w:ascii="宋体" w:hAnsi="宋体" w:cs="宋体"/>
                <w:spacing w:val="-6"/>
                <w:szCs w:val="21"/>
                <w:highlight w:val="none"/>
              </w:rPr>
              <w:t xml:space="preserve">本项目代理服务费金额为 18300元。请各供应商在投标报价时综合考虑。</w:t>
            </w:r>
            <w:r>
              <w:rPr>
                <w:rFonts w:ascii="宋体" w:hAnsi="宋体" w:cs="宋体"/>
                <w:spacing w:val="-6"/>
                <w:szCs w:val="21"/>
                <w:highlight w:val="none"/>
              </w:rPr>
            </w:r>
            <w:r/>
          </w:p>
        </w:tc>
      </w:tr>
      <w:tr>
        <w:trPr>
          <w:trHeight w:val="426"/>
        </w:trPr>
        <w:tc>
          <w:tcPr>
            <w:tcW w:w="681" w:type="dxa"/>
            <w:vAlign w:val="center"/>
            <w:textDirection w:val="lrTb"/>
            <w:noWrap w:val="false"/>
          </w:tcPr>
          <w:p>
            <w:pPr>
              <w:pStyle w:val="749"/>
              <w:jc w:val="center"/>
              <w:spacing w:line="360" w:lineRule="exact"/>
              <w:rPr>
                <w:rFonts w:ascii="宋体" w:hAnsi="宋体"/>
                <w:color w:val="000000"/>
                <w:szCs w:val="21"/>
                <w:highlight w:val="none"/>
                <w:lang w:val="zh-CN"/>
              </w:rPr>
            </w:pPr>
            <w:r>
              <w:rPr>
                <w:rFonts w:ascii="宋体" w:hAnsi="宋体"/>
                <w:color w:val="000000"/>
                <w:szCs w:val="21"/>
                <w:highlight w:val="none"/>
                <w:lang w:val="zh-CN"/>
              </w:rPr>
              <w:t xml:space="preserve">17</w:t>
            </w:r>
            <w:r>
              <w:rPr>
                <w:rFonts w:ascii="宋体" w:hAnsi="宋体"/>
                <w:color w:val="000000"/>
                <w:szCs w:val="21"/>
                <w:highlight w:val="none"/>
                <w:lang w:val="zh-CN"/>
              </w:rPr>
            </w:r>
            <w:r/>
          </w:p>
        </w:tc>
        <w:tc>
          <w:tcPr>
            <w:tcW w:w="1559" w:type="dxa"/>
            <w:vAlign w:val="center"/>
            <w:textDirection w:val="lrTb"/>
            <w:noWrap w:val="false"/>
          </w:tcPr>
          <w:p>
            <w:pPr>
              <w:pStyle w:val="749"/>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导致废标因素</w:t>
            </w:r>
            <w:r>
              <w:rPr>
                <w:rFonts w:ascii="宋体" w:hAnsi="宋体"/>
                <w:color w:val="000000"/>
                <w:szCs w:val="21"/>
                <w:highlight w:val="none"/>
                <w:lang w:val="zh-CN"/>
              </w:rPr>
            </w:r>
            <w:r/>
          </w:p>
        </w:tc>
        <w:tc>
          <w:tcPr>
            <w:tcW w:w="7541" w:type="dxa"/>
            <w:vAlign w:val="center"/>
            <w:textDirection w:val="lrTb"/>
            <w:noWrap w:val="false"/>
          </w:tcPr>
          <w:p>
            <w:pPr>
              <w:pStyle w:val="749"/>
              <w:jc w:val="left"/>
              <w:spacing w:line="400" w:lineRule="exact"/>
              <w:tabs>
                <w:tab w:val="left" w:pos="540" w:leader="none"/>
              </w:tabs>
              <w:rPr>
                <w:rFonts w:ascii="宋体" w:hAnsi="宋体"/>
                <w:color w:val="000000"/>
                <w:szCs w:val="21"/>
                <w:highlight w:val="none"/>
                <w:lang w:val="zh-CN"/>
              </w:rPr>
            </w:pPr>
            <w:r>
              <w:rPr>
                <w:rFonts w:ascii="宋体" w:hAnsi="宋体"/>
                <w:color w:val="000000"/>
                <w:szCs w:val="21"/>
                <w:highlight w:val="none"/>
                <w:lang w:val="zh-CN"/>
              </w:rPr>
              <w:t xml:space="preserve">出现下列情形之一的，为废标：</w:t>
            </w:r>
            <w:r>
              <w:rPr>
                <w:rFonts w:ascii="宋体" w:hAnsi="宋体"/>
                <w:color w:val="000000"/>
                <w:szCs w:val="21"/>
                <w:highlight w:val="none"/>
                <w:lang w:val="zh-CN"/>
              </w:rPr>
            </w:r>
            <w:r/>
          </w:p>
          <w:p>
            <w:pPr>
              <w:pStyle w:val="749"/>
              <w:jc w:val="left"/>
              <w:spacing w:line="400" w:lineRule="exact"/>
              <w:tabs>
                <w:tab w:val="left" w:pos="540" w:leader="none"/>
              </w:tabs>
              <w:rPr>
                <w:rFonts w:ascii="宋体" w:hAnsi="宋体"/>
                <w:color w:val="000000"/>
                <w:szCs w:val="21"/>
                <w:highlight w:val="none"/>
                <w:lang w:val="zh-CN"/>
              </w:rPr>
            </w:pPr>
            <w:r>
              <w:rPr>
                <w:rFonts w:ascii="宋体" w:hAnsi="宋体"/>
                <w:color w:val="000000"/>
                <w:szCs w:val="21"/>
                <w:highlight w:val="none"/>
                <w:lang w:val="zh-CN"/>
              </w:rPr>
              <w:t xml:space="preserve">（一）符合专业条件的投标人或者对招标文件作实质响应的投标人不足三家的；</w:t>
            </w:r>
            <w:r>
              <w:rPr>
                <w:rFonts w:ascii="宋体" w:hAnsi="宋体"/>
                <w:color w:val="000000"/>
                <w:szCs w:val="21"/>
                <w:highlight w:val="none"/>
                <w:lang w:val="zh-CN"/>
              </w:rPr>
            </w:r>
            <w:r/>
          </w:p>
          <w:p>
            <w:pPr>
              <w:pStyle w:val="749"/>
              <w:jc w:val="left"/>
              <w:spacing w:line="400" w:lineRule="exact"/>
              <w:tabs>
                <w:tab w:val="left" w:pos="540" w:leader="none"/>
              </w:tabs>
              <w:rPr>
                <w:rFonts w:ascii="宋体" w:hAnsi="宋体"/>
                <w:color w:val="000000"/>
                <w:szCs w:val="21"/>
                <w:highlight w:val="none"/>
                <w:lang w:val="zh-CN"/>
              </w:rPr>
            </w:pPr>
            <w:r>
              <w:rPr>
                <w:rFonts w:ascii="宋体" w:hAnsi="宋体"/>
                <w:color w:val="000000"/>
                <w:szCs w:val="21"/>
                <w:highlight w:val="none"/>
                <w:lang w:val="zh-CN"/>
              </w:rPr>
              <w:t xml:space="preserve">（二）出现影响采购公正的违法、违规行为的；</w:t>
            </w:r>
            <w:r>
              <w:rPr>
                <w:rFonts w:ascii="宋体" w:hAnsi="宋体"/>
                <w:color w:val="000000"/>
                <w:szCs w:val="21"/>
                <w:highlight w:val="none"/>
                <w:lang w:val="zh-CN"/>
              </w:rPr>
            </w:r>
            <w:r/>
          </w:p>
          <w:p>
            <w:pPr>
              <w:pStyle w:val="749"/>
              <w:jc w:val="left"/>
              <w:spacing w:line="400" w:lineRule="exact"/>
              <w:tabs>
                <w:tab w:val="left" w:pos="540" w:leader="none"/>
              </w:tabs>
              <w:rPr>
                <w:rFonts w:ascii="宋体" w:hAnsi="宋体"/>
                <w:color w:val="000000"/>
                <w:szCs w:val="21"/>
                <w:highlight w:val="none"/>
                <w:lang w:val="zh-CN"/>
              </w:rPr>
            </w:pPr>
            <w:r>
              <w:rPr>
                <w:rFonts w:ascii="宋体" w:hAnsi="宋体"/>
                <w:color w:val="000000"/>
                <w:szCs w:val="21"/>
                <w:highlight w:val="none"/>
                <w:lang w:val="zh-CN"/>
              </w:rPr>
              <w:t xml:space="preserve">（三）投标人的报价均超过了采购预算，采购人不能支付的；</w:t>
            </w:r>
            <w:r>
              <w:rPr>
                <w:rFonts w:ascii="宋体" w:hAnsi="宋体"/>
                <w:color w:val="000000"/>
                <w:szCs w:val="21"/>
                <w:highlight w:val="none"/>
                <w:lang w:val="zh-CN"/>
              </w:rPr>
            </w:r>
            <w:r/>
          </w:p>
          <w:p>
            <w:pPr>
              <w:pStyle w:val="749"/>
              <w:jc w:val="left"/>
              <w:spacing w:line="400" w:lineRule="exact"/>
              <w:tabs>
                <w:tab w:val="left" w:pos="540" w:leader="none"/>
              </w:tabs>
              <w:rPr>
                <w:rFonts w:ascii="宋体" w:hAnsi="宋体"/>
                <w:color w:val="000000"/>
                <w:szCs w:val="21"/>
                <w:highlight w:val="none"/>
                <w:lang w:val="zh-CN"/>
              </w:rPr>
            </w:pPr>
            <w:r>
              <w:rPr>
                <w:rFonts w:ascii="宋体" w:hAnsi="宋体"/>
                <w:color w:val="000000"/>
                <w:szCs w:val="21"/>
                <w:highlight w:val="none"/>
                <w:lang w:val="zh-CN"/>
              </w:rPr>
              <w:t xml:space="preserve">（四）因重大变故，采购任务取消的。</w:t>
            </w:r>
            <w:r>
              <w:rPr>
                <w:rFonts w:ascii="宋体" w:hAnsi="宋体"/>
                <w:color w:val="000000"/>
                <w:szCs w:val="21"/>
                <w:highlight w:val="none"/>
                <w:lang w:val="zh-CN"/>
              </w:rPr>
            </w:r>
            <w:r/>
          </w:p>
        </w:tc>
      </w:tr>
      <w:tr>
        <w:trPr>
          <w:trHeight w:val="426"/>
        </w:trPr>
        <w:tc>
          <w:tcPr>
            <w:tcW w:w="681" w:type="dxa"/>
            <w:vAlign w:val="center"/>
            <w:textDirection w:val="lrTb"/>
            <w:noWrap w:val="false"/>
          </w:tcPr>
          <w:p>
            <w:pPr>
              <w:pStyle w:val="749"/>
              <w:jc w:val="center"/>
              <w:spacing w:line="360" w:lineRule="exact"/>
              <w:rPr>
                <w:rFonts w:ascii="宋体" w:hAnsi="宋体"/>
                <w:color w:val="000000"/>
                <w:szCs w:val="21"/>
                <w:highlight w:val="none"/>
                <w:lang w:val="zh-CN"/>
              </w:rPr>
            </w:pPr>
            <w:r>
              <w:rPr>
                <w:rFonts w:ascii="宋体" w:hAnsi="宋体"/>
                <w:color w:val="000000"/>
                <w:szCs w:val="21"/>
                <w:highlight w:val="none"/>
                <w:lang w:val="zh-CN"/>
              </w:rPr>
              <w:t xml:space="preserve">18</w:t>
            </w:r>
            <w:r>
              <w:rPr>
                <w:rFonts w:ascii="宋体" w:hAnsi="宋体"/>
                <w:color w:val="000000"/>
                <w:szCs w:val="21"/>
                <w:highlight w:val="none"/>
                <w:lang w:val="zh-CN"/>
              </w:rPr>
            </w:r>
            <w:r/>
          </w:p>
        </w:tc>
        <w:tc>
          <w:tcPr>
            <w:tcW w:w="1559" w:type="dxa"/>
            <w:vAlign w:val="center"/>
            <w:textDirection w:val="lrTb"/>
            <w:noWrap w:val="false"/>
          </w:tcPr>
          <w:p>
            <w:pPr>
              <w:pStyle w:val="749"/>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导致无效标因素</w:t>
            </w:r>
            <w:r>
              <w:rPr>
                <w:rFonts w:ascii="宋体" w:hAnsi="宋体"/>
                <w:color w:val="000000"/>
                <w:szCs w:val="21"/>
                <w:highlight w:val="none"/>
                <w:lang w:val="zh-CN"/>
              </w:rPr>
            </w:r>
            <w:r/>
          </w:p>
        </w:tc>
        <w:tc>
          <w:tcPr>
            <w:tcW w:w="7541" w:type="dxa"/>
            <w:vAlign w:val="center"/>
            <w:textDirection w:val="lrTb"/>
            <w:noWrap w:val="false"/>
          </w:tcPr>
          <w:p>
            <w:pPr>
              <w:pStyle w:val="749"/>
              <w:jc w:val="left"/>
              <w:spacing w:line="400" w:lineRule="exact"/>
              <w:tabs>
                <w:tab w:val="left" w:pos="540" w:leader="none"/>
              </w:tabs>
              <w:rPr>
                <w:rFonts w:ascii="宋体" w:hAnsi="宋体"/>
                <w:color w:val="000000"/>
                <w:szCs w:val="21"/>
                <w:highlight w:val="none"/>
                <w:lang w:val="zh-CN"/>
              </w:rPr>
            </w:pPr>
            <w:r>
              <w:rPr>
                <w:rFonts w:ascii="宋体" w:hAnsi="宋体"/>
                <w:color w:val="000000"/>
                <w:szCs w:val="21"/>
                <w:highlight w:val="none"/>
                <w:lang w:val="zh-CN"/>
              </w:rPr>
              <w:t xml:space="preserve">投标文件属下列情况之一的，在资格性、符合性检查时按照无效投标处理：</w:t>
            </w:r>
            <w:r>
              <w:rPr>
                <w:rFonts w:ascii="宋体" w:hAnsi="宋体"/>
                <w:color w:val="000000"/>
                <w:szCs w:val="21"/>
                <w:highlight w:val="none"/>
                <w:lang w:val="zh-CN"/>
              </w:rPr>
            </w:r>
            <w:r/>
          </w:p>
          <w:p>
            <w:pPr>
              <w:pStyle w:val="749"/>
              <w:jc w:val="left"/>
              <w:spacing w:line="400" w:lineRule="exact"/>
              <w:tabs>
                <w:tab w:val="left" w:pos="540" w:leader="none"/>
              </w:tabs>
              <w:rPr>
                <w:rFonts w:ascii="宋体" w:hAnsi="宋体"/>
                <w:color w:val="000000"/>
                <w:szCs w:val="21"/>
                <w:highlight w:val="none"/>
                <w:lang w:val="zh-CN"/>
              </w:rPr>
            </w:pPr>
            <w:r>
              <w:rPr>
                <w:rFonts w:ascii="宋体" w:hAnsi="宋体"/>
                <w:color w:val="000000"/>
                <w:szCs w:val="21"/>
                <w:highlight w:val="none"/>
                <w:lang w:val="zh-CN"/>
              </w:rPr>
              <w:t xml:space="preserve">（一）未按照招标文件规定要求签署、盖章的；</w:t>
            </w:r>
            <w:r>
              <w:rPr>
                <w:rFonts w:ascii="宋体" w:hAnsi="宋体"/>
                <w:color w:val="000000"/>
                <w:szCs w:val="21"/>
                <w:highlight w:val="none"/>
                <w:lang w:val="zh-CN"/>
              </w:rPr>
            </w:r>
            <w:r/>
          </w:p>
          <w:p>
            <w:pPr>
              <w:pStyle w:val="749"/>
              <w:jc w:val="left"/>
              <w:spacing w:line="400" w:lineRule="exact"/>
              <w:tabs>
                <w:tab w:val="left" w:pos="540" w:leader="none"/>
              </w:tabs>
              <w:rPr>
                <w:rFonts w:ascii="宋体" w:hAnsi="宋体"/>
                <w:color w:val="000000"/>
                <w:szCs w:val="21"/>
                <w:highlight w:val="none"/>
                <w:lang w:val="zh-CN"/>
              </w:rPr>
            </w:pPr>
            <w:r>
              <w:rPr>
                <w:rFonts w:ascii="宋体" w:hAnsi="宋体"/>
                <w:color w:val="000000"/>
                <w:szCs w:val="21"/>
                <w:highlight w:val="none"/>
                <w:lang w:val="zh-CN"/>
              </w:rPr>
              <w:t xml:space="preserve">（二）不具备招标文件中规定资格要求的；</w:t>
            </w:r>
            <w:r>
              <w:rPr>
                <w:rFonts w:ascii="宋体" w:hAnsi="宋体"/>
                <w:color w:val="000000"/>
                <w:szCs w:val="21"/>
                <w:highlight w:val="none"/>
                <w:lang w:val="zh-CN"/>
              </w:rPr>
            </w:r>
            <w:r/>
          </w:p>
          <w:p>
            <w:pPr>
              <w:pStyle w:val="749"/>
              <w:jc w:val="left"/>
              <w:spacing w:line="400" w:lineRule="exact"/>
              <w:tabs>
                <w:tab w:val="left" w:pos="540" w:leader="none"/>
              </w:tabs>
              <w:rPr>
                <w:rFonts w:ascii="宋体" w:hAnsi="宋体"/>
                <w:color w:val="000000"/>
                <w:szCs w:val="21"/>
                <w:highlight w:val="none"/>
                <w:lang w:val="zh-CN"/>
              </w:rPr>
            </w:pPr>
            <w:r>
              <w:rPr>
                <w:rFonts w:ascii="宋体" w:hAnsi="宋体"/>
                <w:color w:val="000000"/>
                <w:szCs w:val="21"/>
                <w:highlight w:val="none"/>
                <w:lang w:val="zh-CN"/>
              </w:rPr>
              <w:t xml:space="preserve">（三）投标报价超过采购预算或最高限价的；</w:t>
            </w:r>
            <w:r>
              <w:rPr>
                <w:rFonts w:ascii="宋体" w:hAnsi="宋体"/>
                <w:color w:val="000000"/>
                <w:szCs w:val="21"/>
                <w:highlight w:val="none"/>
                <w:lang w:val="zh-CN"/>
              </w:rPr>
            </w:r>
            <w:r/>
          </w:p>
          <w:p>
            <w:pPr>
              <w:pStyle w:val="749"/>
              <w:jc w:val="left"/>
              <w:spacing w:line="400" w:lineRule="exact"/>
              <w:tabs>
                <w:tab w:val="left" w:pos="540" w:leader="none"/>
              </w:tabs>
              <w:rPr>
                <w:rFonts w:ascii="宋体" w:hAnsi="宋体"/>
                <w:color w:val="000000"/>
                <w:szCs w:val="21"/>
                <w:highlight w:val="none"/>
                <w:lang w:val="zh-CN"/>
              </w:rPr>
            </w:pPr>
            <w:r>
              <w:rPr>
                <w:rFonts w:ascii="宋体" w:hAnsi="宋体"/>
                <w:color w:val="000000"/>
                <w:szCs w:val="21"/>
                <w:highlight w:val="none"/>
                <w:lang w:val="zh-CN"/>
              </w:rPr>
              <w:t xml:space="preserve">（四）投标人的报价只投了同一标段中部分内容；</w:t>
            </w:r>
            <w:r>
              <w:rPr>
                <w:rFonts w:ascii="宋体" w:hAnsi="宋体"/>
                <w:color w:val="000000"/>
                <w:szCs w:val="21"/>
                <w:highlight w:val="none"/>
                <w:lang w:val="zh-CN"/>
              </w:rPr>
            </w:r>
            <w:r/>
          </w:p>
          <w:p>
            <w:pPr>
              <w:pStyle w:val="749"/>
              <w:jc w:val="left"/>
              <w:spacing w:line="400" w:lineRule="exact"/>
              <w:tabs>
                <w:tab w:val="left" w:pos="540" w:leader="none"/>
              </w:tabs>
              <w:rPr>
                <w:rFonts w:ascii="宋体" w:hAnsi="宋体"/>
                <w:color w:val="000000"/>
                <w:szCs w:val="21"/>
                <w:highlight w:val="none"/>
                <w:lang w:val="zh-CN"/>
              </w:rPr>
            </w:pPr>
            <w:r>
              <w:rPr>
                <w:rFonts w:ascii="宋体" w:hAnsi="宋体"/>
                <w:color w:val="000000"/>
                <w:szCs w:val="21"/>
                <w:highlight w:val="none"/>
                <w:lang w:val="zh-CN"/>
              </w:rPr>
              <w:t xml:space="preserve">（五）投标文件含有采购人不能接受的附加条件的；</w:t>
            </w:r>
            <w:r>
              <w:rPr>
                <w:rFonts w:ascii="宋体" w:hAnsi="宋体"/>
                <w:color w:val="000000"/>
                <w:szCs w:val="21"/>
                <w:highlight w:val="none"/>
                <w:lang w:val="zh-CN"/>
              </w:rPr>
            </w:r>
            <w:r/>
          </w:p>
          <w:p>
            <w:pPr>
              <w:pStyle w:val="749"/>
              <w:jc w:val="left"/>
              <w:spacing w:line="400" w:lineRule="exact"/>
              <w:tabs>
                <w:tab w:val="left" w:pos="540" w:leader="none"/>
              </w:tabs>
              <w:rPr>
                <w:rFonts w:ascii="宋体" w:hAnsi="宋体"/>
                <w:color w:val="000000"/>
                <w:szCs w:val="21"/>
                <w:highlight w:val="none"/>
                <w:lang w:val="zh-CN"/>
              </w:rPr>
            </w:pPr>
            <w:r>
              <w:rPr>
                <w:rFonts w:ascii="宋体" w:hAnsi="宋体"/>
                <w:color w:val="000000"/>
                <w:szCs w:val="21"/>
                <w:highlight w:val="none"/>
                <w:lang w:val="zh-CN"/>
              </w:rPr>
              <w:t xml:space="preserve">（六）投标人的投标文件中出现评委会认为不应雷同的；</w:t>
            </w:r>
            <w:r>
              <w:rPr>
                <w:rFonts w:ascii="宋体" w:hAnsi="宋体"/>
                <w:color w:val="000000"/>
                <w:szCs w:val="21"/>
                <w:highlight w:val="none"/>
              </w:rPr>
              <w:t xml:space="preserve">不同</w:t>
            </w:r>
            <w:r>
              <w:rPr>
                <w:rFonts w:ascii="宋体" w:hAnsi="宋体"/>
                <w:color w:val="000000"/>
                <w:highlight w:val="none"/>
              </w:rPr>
              <w:t xml:space="preserve">投标人制作响应文件的机器码一致的</w:t>
            </w:r>
            <w:r>
              <w:rPr>
                <w:rFonts w:ascii="宋体" w:hAnsi="宋体"/>
                <w:color w:val="000000"/>
                <w:szCs w:val="21"/>
                <w:highlight w:val="none"/>
                <w:lang w:val="zh-CN"/>
              </w:rPr>
              <w:t xml:space="preserve">；</w:t>
            </w:r>
            <w:r>
              <w:rPr>
                <w:rFonts w:ascii="宋体" w:hAnsi="宋体"/>
                <w:color w:val="000000"/>
                <w:szCs w:val="21"/>
                <w:highlight w:val="none"/>
                <w:lang w:val="zh-CN"/>
              </w:rPr>
            </w:r>
            <w:r/>
          </w:p>
          <w:p>
            <w:pPr>
              <w:pStyle w:val="749"/>
              <w:jc w:val="left"/>
              <w:spacing w:line="400" w:lineRule="exact"/>
              <w:tabs>
                <w:tab w:val="left" w:pos="540" w:leader="none"/>
              </w:tabs>
              <w:rPr>
                <w:rFonts w:ascii="宋体" w:hAnsi="宋体"/>
                <w:color w:val="000000"/>
                <w:szCs w:val="21"/>
                <w:highlight w:val="none"/>
                <w:lang w:val="zh-CN"/>
              </w:rPr>
            </w:pPr>
            <w:r>
              <w:rPr>
                <w:rFonts w:ascii="宋体" w:hAnsi="宋体"/>
                <w:color w:val="000000"/>
                <w:szCs w:val="21"/>
                <w:highlight w:val="none"/>
                <w:lang w:val="zh-CN"/>
              </w:rPr>
              <w:t xml:space="preserve">（七）投标有效期短于90天的；</w:t>
            </w:r>
            <w:r>
              <w:rPr>
                <w:rFonts w:ascii="宋体" w:hAnsi="宋体"/>
                <w:color w:val="000000"/>
                <w:szCs w:val="21"/>
                <w:highlight w:val="none"/>
                <w:lang w:val="zh-CN"/>
              </w:rPr>
            </w:r>
            <w:r/>
          </w:p>
          <w:p>
            <w:pPr>
              <w:pStyle w:val="749"/>
              <w:jc w:val="left"/>
              <w:spacing w:line="400" w:lineRule="exact"/>
              <w:tabs>
                <w:tab w:val="left" w:pos="540" w:leader="none"/>
              </w:tabs>
              <w:rPr>
                <w:rFonts w:ascii="宋体" w:hAnsi="宋体"/>
                <w:color w:val="000000"/>
                <w:szCs w:val="21"/>
                <w:highlight w:val="none"/>
                <w:lang w:val="zh-CN"/>
              </w:rPr>
            </w:pPr>
            <w:r>
              <w:rPr>
                <w:rFonts w:ascii="宋体" w:hAnsi="宋体"/>
                <w:color w:val="000000"/>
                <w:szCs w:val="21"/>
                <w:highlight w:val="none"/>
                <w:lang w:val="zh-CN"/>
              </w:rPr>
              <w:t xml:space="preserve">（八）与招标文件有重大偏离，不符合法律、法规和招标文件中规定的实质性要求的；</w:t>
            </w:r>
            <w:r>
              <w:rPr>
                <w:rFonts w:ascii="宋体" w:hAnsi="宋体"/>
                <w:color w:val="000000"/>
                <w:szCs w:val="21"/>
                <w:highlight w:val="none"/>
                <w:lang w:val="zh-CN"/>
              </w:rPr>
            </w:r>
            <w:r/>
          </w:p>
          <w:p>
            <w:pPr>
              <w:pStyle w:val="749"/>
              <w:jc w:val="left"/>
              <w:spacing w:line="400" w:lineRule="exact"/>
              <w:tabs>
                <w:tab w:val="left" w:pos="540" w:leader="none"/>
              </w:tabs>
              <w:rPr>
                <w:rFonts w:ascii="宋体" w:hAnsi="宋体"/>
                <w:color w:val="000000"/>
                <w:szCs w:val="21"/>
                <w:highlight w:val="none"/>
                <w:lang w:val="zh-CN"/>
              </w:rPr>
            </w:pPr>
            <w:r>
              <w:rPr>
                <w:rFonts w:ascii="宋体" w:hAnsi="宋体"/>
                <w:color w:val="000000"/>
                <w:szCs w:val="21"/>
                <w:highlight w:val="none"/>
                <w:lang w:val="zh-CN"/>
              </w:rPr>
              <w:t xml:space="preserve">（九）其他被评委会认定无效的情况。</w:t>
            </w:r>
            <w:r>
              <w:rPr>
                <w:rFonts w:ascii="宋体" w:hAnsi="宋体"/>
                <w:color w:val="000000"/>
                <w:szCs w:val="21"/>
                <w:highlight w:val="none"/>
                <w:lang w:val="zh-CN"/>
              </w:rPr>
            </w:r>
            <w:r/>
          </w:p>
        </w:tc>
      </w:tr>
    </w:tbl>
    <w:p>
      <w:pPr>
        <w:pStyle w:val="749"/>
        <w:rPr>
          <w:rFonts w:ascii="宋体" w:hAnsi="宋体"/>
          <w:bCs/>
          <w:color w:val="000000"/>
          <w:highlight w:val="none"/>
        </w:rPr>
      </w:pPr>
      <w:r>
        <w:rPr>
          <w:rFonts w:ascii="宋体" w:hAnsi="宋体"/>
          <w:bCs/>
          <w:color w:val="000000"/>
          <w:highlight w:val="none"/>
        </w:rPr>
      </w:r>
      <w:r/>
    </w:p>
    <w:p>
      <w:pPr>
        <w:pStyle w:val="749"/>
        <w:ind w:firstLine="3373"/>
        <w:spacing w:line="360" w:lineRule="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749"/>
        <w:rPr>
          <w:rFonts w:ascii="宋体" w:hAnsi="宋体"/>
          <w:highlight w:val="none"/>
        </w:rPr>
      </w:pPr>
      <w:r>
        <w:rPr>
          <w:rFonts w:ascii="宋体" w:hAnsi="宋体"/>
          <w:highlight w:val="none"/>
        </w:rPr>
      </w:r>
      <w:r/>
    </w:p>
    <w:p>
      <w:pPr>
        <w:pStyle w:val="749"/>
        <w:jc w:val="center"/>
        <w:rPr>
          <w:rFonts w:ascii="宋体" w:hAnsi="宋体"/>
          <w:highlight w:val="none"/>
        </w:rPr>
      </w:pPr>
      <w:r>
        <w:rPr>
          <w:rFonts w:ascii="宋体" w:hAnsi="宋体"/>
          <w:highlight w:val="none"/>
        </w:rPr>
        <w:br w:type="page" w:clear="all"/>
      </w:r>
      <w:r>
        <w:rPr>
          <w:rFonts w:ascii="宋体" w:hAnsi="宋体"/>
          <w:b/>
          <w:bCs/>
          <w:color w:val="000000"/>
          <w:sz w:val="28"/>
          <w:szCs w:val="28"/>
          <w:highlight w:val="none"/>
          <w:lang w:val="zh-CN"/>
        </w:rPr>
        <w:t xml:space="preserve">目录</w:t>
      </w:r>
      <w:r>
        <w:rPr>
          <w:rFonts w:ascii="宋体" w:hAnsi="宋体"/>
          <w:highlight w:val="none"/>
        </w:rPr>
      </w:r>
      <w:r/>
    </w:p>
    <w:p>
      <w:pPr>
        <w:pStyle w:val="749"/>
        <w:jc w:val="left"/>
        <w:spacing w:line="360" w:lineRule="auto"/>
        <w:tabs>
          <w:tab w:val="right" w:pos="9259" w:leader="dot"/>
        </w:tabs>
        <w:rPr>
          <w:rFonts w:ascii="宋体" w:hAnsi="宋体"/>
          <w:color w:val="000000"/>
          <w:highlight w:val="none"/>
        </w:rPr>
      </w:pPr>
      <w:r>
        <w:rPr>
          <w:rFonts w:ascii="宋体" w:hAnsi="宋体"/>
          <w:color w:val="000000"/>
          <w:sz w:val="24"/>
          <w:szCs w:val="20"/>
          <w:highlight w:val="none"/>
        </w:rPr>
        <w:fldChar w:fldCharType="begin"/>
      </w:r>
      <w:r>
        <w:rPr>
          <w:rFonts w:ascii="宋体" w:hAnsi="宋体"/>
          <w:color w:val="000000"/>
          <w:sz w:val="24"/>
          <w:szCs w:val="20"/>
          <w:highlight w:val="none"/>
        </w:rPr>
        <w:instrText xml:space="preserve"> TOC \o "1-3" \h \z \u </w:instrText>
      </w:r>
      <w:r>
        <w:rPr>
          <w:rFonts w:ascii="宋体" w:hAnsi="宋体"/>
          <w:color w:val="000000"/>
          <w:sz w:val="24"/>
          <w:szCs w:val="20"/>
          <w:highlight w:val="none"/>
        </w:rPr>
        <w:fldChar w:fldCharType="separate"/>
      </w:r>
      <w:r>
        <w:rPr>
          <w:rFonts w:ascii="宋体" w:hAnsi="宋体"/>
          <w:color w:val="000000"/>
          <w:sz w:val="24"/>
          <w:szCs w:val="20"/>
          <w:highlight w:val="none"/>
        </w:rPr>
        <w:fldChar w:fldCharType="begin"/>
      </w:r>
      <w:r>
        <w:rPr>
          <w:rFonts w:ascii="宋体" w:hAnsi="宋体"/>
          <w:color w:val="000000"/>
          <w:sz w:val="24"/>
          <w:szCs w:val="20"/>
          <w:highlight w:val="none"/>
        </w:rPr>
        <w:instrText xml:space="preserve"> HYPERLINK \l "_Toc97193183" </w:instrText>
      </w:r>
      <w:r>
        <w:rPr>
          <w:rFonts w:ascii="宋体" w:hAnsi="宋体"/>
          <w:color w:val="000000"/>
          <w:sz w:val="24"/>
          <w:szCs w:val="20"/>
          <w:highlight w:val="none"/>
        </w:rPr>
        <w:fldChar w:fldCharType="separate"/>
      </w:r>
      <w:r>
        <w:rPr>
          <w:rFonts w:ascii="宋体" w:hAnsi="宋体"/>
          <w:color w:val="000000"/>
          <w:sz w:val="24"/>
          <w:szCs w:val="20"/>
          <w:highlight w:val="none"/>
        </w:rPr>
        <w:t xml:space="preserve">投标须知前附表</w:t>
      </w:r>
      <w:r>
        <w:rPr>
          <w:rFonts w:ascii="宋体" w:hAnsi="宋体"/>
          <w:color w:val="000000"/>
          <w:sz w:val="24"/>
          <w:szCs w:val="20"/>
          <w:highlight w:val="none"/>
        </w:rPr>
        <w:tab/>
      </w:r>
      <w:r>
        <w:rPr>
          <w:rFonts w:hint="eastAsia" w:ascii="宋体" w:hAnsi="宋体"/>
          <w:color w:val="000000"/>
          <w:sz w:val="24"/>
          <w:szCs w:val="20"/>
          <w:highlight w:val="none"/>
        </w:rPr>
        <w:t xml:space="preserve">2</w:t>
      </w:r>
      <w:r>
        <w:rPr>
          <w:rFonts w:ascii="宋体" w:hAnsi="宋体"/>
          <w:color w:val="000000"/>
          <w:sz w:val="24"/>
          <w:szCs w:val="20"/>
          <w:highlight w:val="none"/>
        </w:rPr>
        <w:fldChar w:fldCharType="end"/>
      </w:r>
      <w:r>
        <w:rPr>
          <w:rFonts w:ascii="宋体" w:hAnsi="宋体"/>
          <w:color w:val="000000"/>
          <w:highlight w:val="none"/>
        </w:rPr>
      </w:r>
      <w:r/>
    </w:p>
    <w:p>
      <w:pPr>
        <w:pStyle w:val="749"/>
        <w:jc w:val="left"/>
        <w:spacing w:line="360" w:lineRule="auto"/>
        <w:tabs>
          <w:tab w:val="right" w:pos="9259" w:leader="dot"/>
        </w:tabs>
        <w:rPr>
          <w:rFonts w:ascii="宋体" w:hAnsi="宋体"/>
          <w:color w:val="000000"/>
          <w:highlight w:val="none"/>
        </w:rPr>
      </w:pPr>
      <w:r>
        <w:rPr>
          <w:rFonts w:ascii="宋体" w:hAnsi="宋体"/>
          <w:color w:val="000000"/>
          <w:sz w:val="24"/>
          <w:szCs w:val="20"/>
          <w:highlight w:val="none"/>
        </w:rPr>
        <w:fldChar w:fldCharType="begin"/>
      </w:r>
      <w:r>
        <w:rPr>
          <w:rFonts w:ascii="宋体" w:hAnsi="宋体"/>
          <w:color w:val="000000"/>
          <w:sz w:val="24"/>
          <w:szCs w:val="20"/>
          <w:highlight w:val="none"/>
        </w:rPr>
        <w:instrText xml:space="preserve"> HYPERLINK \l "_Toc97193184" </w:instrText>
      </w:r>
      <w:r>
        <w:rPr>
          <w:rFonts w:ascii="宋体" w:hAnsi="宋体"/>
          <w:color w:val="000000"/>
          <w:sz w:val="24"/>
          <w:szCs w:val="20"/>
          <w:highlight w:val="none"/>
        </w:rPr>
        <w:fldChar w:fldCharType="separate"/>
      </w:r>
      <w:r>
        <w:rPr>
          <w:rFonts w:ascii="宋体" w:hAnsi="宋体"/>
          <w:color w:val="000000"/>
          <w:sz w:val="24"/>
          <w:szCs w:val="20"/>
          <w:highlight w:val="none"/>
        </w:rPr>
        <w:t xml:space="preserve">第一章投标邀请函</w:t>
      </w:r>
      <w:r>
        <w:rPr>
          <w:rFonts w:ascii="宋体" w:hAnsi="宋体"/>
          <w:color w:val="000000"/>
          <w:sz w:val="24"/>
          <w:szCs w:val="20"/>
          <w:highlight w:val="none"/>
        </w:rPr>
        <w:tab/>
      </w:r>
      <w:r>
        <w:rPr>
          <w:rFonts w:hint="eastAsia" w:ascii="宋体" w:hAnsi="宋体"/>
          <w:color w:val="000000"/>
          <w:sz w:val="24"/>
          <w:szCs w:val="20"/>
          <w:highlight w:val="none"/>
        </w:rPr>
        <w:t xml:space="preserve">6</w:t>
      </w:r>
      <w:r>
        <w:rPr>
          <w:rFonts w:ascii="宋体" w:hAnsi="宋体"/>
          <w:color w:val="000000"/>
          <w:sz w:val="24"/>
          <w:szCs w:val="20"/>
          <w:highlight w:val="none"/>
        </w:rPr>
        <w:fldChar w:fldCharType="end"/>
      </w:r>
      <w:r>
        <w:rPr>
          <w:rFonts w:ascii="宋体" w:hAnsi="宋体"/>
          <w:color w:val="000000"/>
          <w:highlight w:val="none"/>
        </w:rPr>
      </w:r>
      <w:r/>
    </w:p>
    <w:p>
      <w:pPr>
        <w:pStyle w:val="749"/>
        <w:jc w:val="left"/>
        <w:spacing w:line="360" w:lineRule="auto"/>
        <w:tabs>
          <w:tab w:val="right" w:pos="9259" w:leader="dot"/>
        </w:tabs>
        <w:rPr>
          <w:rFonts w:ascii="宋体" w:hAnsi="宋体"/>
          <w:color w:val="000000"/>
          <w:highlight w:val="none"/>
        </w:rPr>
      </w:pPr>
      <w:r>
        <w:rPr>
          <w:rFonts w:ascii="宋体" w:hAnsi="宋体"/>
          <w:color w:val="000000"/>
          <w:sz w:val="24"/>
          <w:szCs w:val="20"/>
          <w:highlight w:val="none"/>
        </w:rPr>
        <w:fldChar w:fldCharType="begin"/>
      </w:r>
      <w:r>
        <w:rPr>
          <w:rFonts w:ascii="宋体" w:hAnsi="宋体"/>
          <w:color w:val="000000"/>
          <w:sz w:val="24"/>
          <w:szCs w:val="20"/>
          <w:highlight w:val="none"/>
        </w:rPr>
        <w:instrText xml:space="preserve"> HYPERLINK \l "_Toc97193185" </w:instrText>
      </w:r>
      <w:r>
        <w:rPr>
          <w:rFonts w:ascii="宋体" w:hAnsi="宋体"/>
          <w:color w:val="000000"/>
          <w:sz w:val="24"/>
          <w:szCs w:val="20"/>
          <w:highlight w:val="none"/>
        </w:rPr>
        <w:fldChar w:fldCharType="separate"/>
      </w:r>
      <w:r>
        <w:rPr>
          <w:rFonts w:ascii="宋体" w:hAnsi="宋体"/>
          <w:color w:val="000000"/>
          <w:sz w:val="24"/>
          <w:szCs w:val="20"/>
          <w:highlight w:val="none"/>
        </w:rPr>
        <w:t xml:space="preserve">第二章投标人须知</w:t>
      </w:r>
      <w:r>
        <w:rPr>
          <w:rFonts w:ascii="宋体" w:hAnsi="宋体"/>
          <w:color w:val="000000"/>
          <w:sz w:val="24"/>
          <w:szCs w:val="20"/>
          <w:highlight w:val="none"/>
        </w:rPr>
        <w:tab/>
      </w:r>
      <w:r>
        <w:rPr>
          <w:rFonts w:hint="eastAsia" w:ascii="宋体" w:hAnsi="宋体"/>
          <w:color w:val="000000"/>
          <w:sz w:val="24"/>
          <w:szCs w:val="20"/>
          <w:highlight w:val="none"/>
        </w:rPr>
        <w:t xml:space="preserve">10</w:t>
      </w:r>
      <w:r>
        <w:rPr>
          <w:rFonts w:ascii="宋体" w:hAnsi="宋体"/>
          <w:color w:val="000000"/>
          <w:sz w:val="24"/>
          <w:szCs w:val="20"/>
          <w:highlight w:val="none"/>
        </w:rPr>
        <w:fldChar w:fldCharType="end"/>
      </w:r>
      <w:r>
        <w:rPr>
          <w:rFonts w:ascii="宋体" w:hAnsi="宋体"/>
          <w:color w:val="000000"/>
          <w:highlight w:val="none"/>
        </w:rPr>
      </w:r>
      <w:r/>
    </w:p>
    <w:p>
      <w:pPr>
        <w:pStyle w:val="749"/>
        <w:jc w:val="left"/>
        <w:spacing w:line="360" w:lineRule="auto"/>
        <w:tabs>
          <w:tab w:val="right" w:pos="9259" w:leader="dot"/>
        </w:tabs>
        <w:rPr>
          <w:rFonts w:ascii="宋体" w:hAnsi="宋体"/>
          <w:color w:val="000000"/>
          <w:highlight w:val="none"/>
        </w:rPr>
      </w:pPr>
      <w:r>
        <w:rPr>
          <w:rFonts w:ascii="宋体" w:hAnsi="宋体"/>
          <w:color w:val="000000"/>
          <w:sz w:val="24"/>
          <w:szCs w:val="20"/>
          <w:highlight w:val="none"/>
        </w:rPr>
        <w:fldChar w:fldCharType="begin"/>
      </w:r>
      <w:r>
        <w:rPr>
          <w:rFonts w:ascii="宋体" w:hAnsi="宋体"/>
          <w:color w:val="000000"/>
          <w:sz w:val="24"/>
          <w:szCs w:val="20"/>
          <w:highlight w:val="none"/>
        </w:rPr>
        <w:instrText xml:space="preserve"> HYPERLINK \l "_Toc97193186" </w:instrText>
      </w:r>
      <w:r>
        <w:rPr>
          <w:rFonts w:ascii="宋体" w:hAnsi="宋体"/>
          <w:color w:val="000000"/>
          <w:sz w:val="24"/>
          <w:szCs w:val="20"/>
          <w:highlight w:val="none"/>
        </w:rPr>
        <w:fldChar w:fldCharType="separate"/>
      </w:r>
      <w:r>
        <w:rPr>
          <w:rFonts w:ascii="宋体" w:hAnsi="宋体"/>
          <w:color w:val="000000"/>
          <w:sz w:val="24"/>
          <w:szCs w:val="20"/>
          <w:highlight w:val="none"/>
        </w:rPr>
        <w:t xml:space="preserve">第三章投标文件格式</w:t>
      </w:r>
      <w:r>
        <w:rPr>
          <w:rFonts w:ascii="宋体" w:hAnsi="宋体"/>
          <w:color w:val="000000"/>
          <w:sz w:val="24"/>
          <w:szCs w:val="20"/>
          <w:highlight w:val="none"/>
        </w:rPr>
        <w:tab/>
      </w:r>
      <w:r>
        <w:rPr>
          <w:rFonts w:hint="eastAsia" w:ascii="宋体" w:hAnsi="宋体"/>
          <w:color w:val="000000"/>
          <w:sz w:val="24"/>
          <w:szCs w:val="20"/>
          <w:highlight w:val="none"/>
        </w:rPr>
        <w:t xml:space="preserve">22</w:t>
      </w:r>
      <w:r>
        <w:rPr>
          <w:rFonts w:ascii="宋体" w:hAnsi="宋体"/>
          <w:color w:val="000000"/>
          <w:sz w:val="24"/>
          <w:szCs w:val="20"/>
          <w:highlight w:val="none"/>
        </w:rPr>
        <w:fldChar w:fldCharType="end"/>
      </w:r>
      <w:r>
        <w:rPr>
          <w:rFonts w:ascii="宋体" w:hAnsi="宋体"/>
          <w:color w:val="000000"/>
          <w:highlight w:val="none"/>
        </w:rPr>
      </w:r>
      <w:r/>
    </w:p>
    <w:p>
      <w:pPr>
        <w:pStyle w:val="749"/>
        <w:jc w:val="left"/>
        <w:spacing w:line="360" w:lineRule="auto"/>
        <w:tabs>
          <w:tab w:val="right" w:pos="9259" w:leader="dot"/>
        </w:tabs>
        <w:rPr>
          <w:rFonts w:hint="eastAsia" w:ascii="宋体" w:hAnsi="宋体"/>
          <w:color w:val="000000"/>
          <w:highlight w:val="none"/>
        </w:rPr>
      </w:pPr>
      <w:r>
        <w:rPr>
          <w:rFonts w:ascii="宋体" w:hAnsi="宋体"/>
          <w:color w:val="000000"/>
          <w:sz w:val="24"/>
          <w:szCs w:val="20"/>
          <w:highlight w:val="none"/>
        </w:rPr>
        <w:fldChar w:fldCharType="begin"/>
      </w:r>
      <w:r>
        <w:rPr>
          <w:rFonts w:ascii="宋体" w:hAnsi="宋体"/>
          <w:color w:val="000000"/>
          <w:sz w:val="24"/>
          <w:szCs w:val="20"/>
          <w:highlight w:val="none"/>
        </w:rPr>
        <w:instrText xml:space="preserve"> HYPERLINK \l "_Toc97193187" </w:instrText>
      </w:r>
      <w:r>
        <w:rPr>
          <w:rFonts w:ascii="宋体" w:hAnsi="宋体"/>
          <w:color w:val="000000"/>
          <w:sz w:val="24"/>
          <w:szCs w:val="20"/>
          <w:highlight w:val="none"/>
        </w:rPr>
        <w:fldChar w:fldCharType="separate"/>
      </w:r>
      <w:r>
        <w:rPr>
          <w:rFonts w:ascii="宋体" w:hAnsi="宋体"/>
          <w:color w:val="000000"/>
          <w:sz w:val="24"/>
          <w:szCs w:val="20"/>
          <w:highlight w:val="none"/>
        </w:rPr>
        <w:t xml:space="preserve">第四章招标书</w:t>
      </w:r>
      <w:r>
        <w:rPr>
          <w:rFonts w:ascii="宋体" w:hAnsi="宋体"/>
          <w:color w:val="000000"/>
          <w:sz w:val="24"/>
          <w:szCs w:val="20"/>
          <w:highlight w:val="none"/>
        </w:rPr>
        <w:tab/>
      </w:r>
      <w:r>
        <w:rPr>
          <w:rFonts w:hint="eastAsia" w:ascii="宋体" w:hAnsi="宋体"/>
          <w:color w:val="000000"/>
          <w:sz w:val="24"/>
          <w:szCs w:val="20"/>
          <w:highlight w:val="none"/>
        </w:rPr>
        <w:t xml:space="preserve">4</w:t>
      </w:r>
      <w:r>
        <w:rPr>
          <w:rFonts w:ascii="宋体" w:hAnsi="宋体"/>
          <w:color w:val="000000"/>
          <w:sz w:val="24"/>
          <w:szCs w:val="20"/>
          <w:highlight w:val="none"/>
        </w:rPr>
        <w:fldChar w:fldCharType="end"/>
      </w:r>
      <w:r>
        <w:rPr>
          <w:rFonts w:hint="eastAsia" w:ascii="宋体" w:hAnsi="宋体"/>
          <w:color w:val="000000"/>
          <w:highlight w:val="none"/>
        </w:rPr>
        <w:t xml:space="preserve">0</w:t>
      </w:r>
      <w:r/>
    </w:p>
    <w:p>
      <w:pPr>
        <w:pStyle w:val="749"/>
        <w:jc w:val="left"/>
        <w:spacing w:line="360" w:lineRule="auto"/>
        <w:tabs>
          <w:tab w:val="right" w:pos="9259" w:leader="dot"/>
        </w:tabs>
        <w:rPr>
          <w:rFonts w:hint="eastAsia" w:ascii="宋体" w:hAnsi="宋体"/>
          <w:color w:val="000000"/>
          <w:highlight w:val="none"/>
        </w:rPr>
      </w:pPr>
      <w:r>
        <w:rPr>
          <w:rFonts w:ascii="宋体" w:hAnsi="宋体"/>
          <w:color w:val="000000"/>
          <w:sz w:val="24"/>
          <w:szCs w:val="20"/>
          <w:highlight w:val="none"/>
        </w:rPr>
        <w:fldChar w:fldCharType="begin"/>
      </w:r>
      <w:r>
        <w:rPr>
          <w:rFonts w:ascii="宋体" w:hAnsi="宋体"/>
          <w:color w:val="000000"/>
          <w:sz w:val="24"/>
          <w:szCs w:val="20"/>
          <w:highlight w:val="none"/>
        </w:rPr>
        <w:instrText xml:space="preserve"> HYPERLINK \l "_Toc97193188" </w:instrText>
      </w:r>
      <w:r>
        <w:rPr>
          <w:rFonts w:ascii="宋体" w:hAnsi="宋体"/>
          <w:color w:val="000000"/>
          <w:sz w:val="24"/>
          <w:szCs w:val="20"/>
          <w:highlight w:val="none"/>
        </w:rPr>
        <w:fldChar w:fldCharType="separate"/>
      </w:r>
      <w:r>
        <w:rPr>
          <w:rFonts w:ascii="宋体" w:hAnsi="宋体"/>
          <w:color w:val="000000"/>
          <w:sz w:val="24"/>
          <w:szCs w:val="20"/>
          <w:highlight w:val="none"/>
        </w:rPr>
        <w:t xml:space="preserve">第五章合同文本</w:t>
      </w:r>
      <w:r>
        <w:rPr>
          <w:rFonts w:ascii="宋体" w:hAnsi="宋体"/>
          <w:color w:val="000000"/>
          <w:sz w:val="24"/>
          <w:szCs w:val="20"/>
          <w:highlight w:val="none"/>
        </w:rPr>
        <w:tab/>
        <w:t xml:space="preserve">4</w:t>
      </w:r>
      <w:r>
        <w:rPr>
          <w:rFonts w:ascii="宋体" w:hAnsi="宋体"/>
          <w:color w:val="000000"/>
          <w:sz w:val="24"/>
          <w:szCs w:val="20"/>
          <w:highlight w:val="none"/>
        </w:rPr>
        <w:fldChar w:fldCharType="end"/>
        <w:t xml:space="preserve">8</w:t>
      </w:r>
      <w:r>
        <w:rPr>
          <w:rFonts w:hint="eastAsia" w:ascii="宋体" w:hAnsi="宋体"/>
          <w:color w:val="000000"/>
          <w:highlight w:val="none"/>
        </w:rPr>
      </w:r>
      <w:r/>
    </w:p>
    <w:p>
      <w:pPr>
        <w:pStyle w:val="749"/>
        <w:jc w:val="left"/>
        <w:spacing w:line="360" w:lineRule="auto"/>
        <w:tabs>
          <w:tab w:val="right" w:pos="9259" w:leader="dot"/>
        </w:tabs>
        <w:rPr>
          <w:rFonts w:hint="eastAsia" w:ascii="宋体" w:hAnsi="宋体"/>
          <w:color w:val="000000"/>
          <w:highlight w:val="none"/>
        </w:rPr>
      </w:pPr>
      <w:r>
        <w:rPr>
          <w:rFonts w:ascii="宋体" w:hAnsi="宋体"/>
          <w:color w:val="000000"/>
          <w:sz w:val="24"/>
          <w:szCs w:val="20"/>
          <w:highlight w:val="none"/>
        </w:rPr>
        <w:fldChar w:fldCharType="begin"/>
      </w:r>
      <w:r>
        <w:rPr>
          <w:rFonts w:ascii="宋体" w:hAnsi="宋体"/>
          <w:color w:val="000000"/>
          <w:sz w:val="24"/>
          <w:szCs w:val="20"/>
          <w:highlight w:val="none"/>
        </w:rPr>
        <w:instrText xml:space="preserve"> HYPERLINK \l "_Toc97193189" </w:instrText>
      </w:r>
      <w:r>
        <w:rPr>
          <w:rFonts w:ascii="宋体" w:hAnsi="宋体"/>
          <w:color w:val="000000"/>
          <w:sz w:val="24"/>
          <w:szCs w:val="20"/>
          <w:highlight w:val="none"/>
        </w:rPr>
        <w:fldChar w:fldCharType="separate"/>
      </w:r>
      <w:r>
        <w:rPr>
          <w:rFonts w:ascii="宋体" w:hAnsi="宋体"/>
          <w:color w:val="000000"/>
          <w:spacing w:val="20"/>
          <w:sz w:val="24"/>
          <w:szCs w:val="20"/>
          <w:highlight w:val="none"/>
        </w:rPr>
        <w:t xml:space="preserve">第六章评标办法及评分标准</w:t>
      </w:r>
      <w:r>
        <w:rPr>
          <w:rFonts w:ascii="宋体" w:hAnsi="宋体"/>
          <w:color w:val="000000"/>
          <w:sz w:val="24"/>
          <w:szCs w:val="20"/>
          <w:highlight w:val="none"/>
        </w:rPr>
        <w:tab/>
      </w:r>
      <w:r>
        <w:rPr>
          <w:rFonts w:hint="eastAsia" w:ascii="宋体" w:hAnsi="宋体"/>
          <w:color w:val="000000"/>
          <w:sz w:val="24"/>
          <w:szCs w:val="20"/>
          <w:highlight w:val="none"/>
        </w:rPr>
        <w:t xml:space="preserve">5</w:t>
      </w:r>
      <w:r>
        <w:rPr>
          <w:rFonts w:ascii="宋体" w:hAnsi="宋体"/>
          <w:color w:val="000000"/>
          <w:sz w:val="24"/>
          <w:szCs w:val="20"/>
          <w:highlight w:val="none"/>
        </w:rPr>
        <w:fldChar w:fldCharType="end"/>
      </w:r>
      <w:r>
        <w:rPr>
          <w:rFonts w:hint="eastAsia" w:ascii="宋体" w:hAnsi="宋体"/>
          <w:color w:val="000000"/>
          <w:highlight w:val="none"/>
        </w:rPr>
        <w:t xml:space="preserve">1</w:t>
      </w:r>
      <w:r/>
    </w:p>
    <w:p>
      <w:pPr>
        <w:pStyle w:val="749"/>
        <w:spacing w:line="360" w:lineRule="auto"/>
        <w:rPr>
          <w:rFonts w:ascii="宋体" w:hAnsi="宋体"/>
          <w:color w:val="000000"/>
          <w:highlight w:val="none"/>
          <w:lang w:val="zh-CN"/>
        </w:rPr>
      </w:pPr>
      <w:r>
        <w:rPr>
          <w:rFonts w:ascii="宋体" w:hAnsi="宋体"/>
          <w:b/>
          <w:bCs/>
          <w:color w:val="000000"/>
          <w:highlight w:val="none"/>
          <w:lang w:val="zh-CN"/>
        </w:rPr>
        <w:fldChar w:fldCharType="end"/>
      </w:r>
      <w:r>
        <w:rPr>
          <w:rFonts w:ascii="宋体" w:hAnsi="宋体"/>
          <w:color w:val="000000"/>
          <w:highlight w:val="none"/>
          <w:lang w:val="zh-CN"/>
        </w:rPr>
      </w:r>
      <w:r/>
    </w:p>
    <w:p>
      <w:pPr>
        <w:pStyle w:val="749"/>
        <w:rPr>
          <w:rFonts w:ascii="宋体" w:hAnsi="宋体"/>
          <w:highlight w:val="none"/>
        </w:rPr>
      </w:pPr>
      <w:r>
        <w:rPr>
          <w:rFonts w:ascii="宋体" w:hAnsi="宋体"/>
          <w:highlight w:val="none"/>
        </w:rPr>
      </w:r>
      <w:r/>
    </w:p>
    <w:p>
      <w:pPr>
        <w:pStyle w:val="749"/>
        <w:jc w:val="center"/>
        <w:rPr>
          <w:rFonts w:ascii="宋体" w:hAnsi="宋体"/>
          <w:highlight w:val="none"/>
        </w:rPr>
      </w:pPr>
      <w:r>
        <w:rPr>
          <w:rFonts w:ascii="宋体" w:hAnsi="宋体"/>
          <w:highlight w:val="none"/>
        </w:rPr>
        <w:br w:type="page" w:clear="all"/>
      </w:r>
      <w:r>
        <w:rPr>
          <w:rFonts w:ascii="宋体" w:hAnsi="宋体"/>
          <w:b/>
          <w:bCs/>
          <w:color w:val="000000"/>
          <w:sz w:val="28"/>
          <w:szCs w:val="28"/>
          <w:highlight w:val="none"/>
        </w:rPr>
        <w:t xml:space="preserve">第一章投标邀请函</w:t>
      </w:r>
      <w:bookmarkEnd w:id="3"/>
      <w:r/>
      <w:bookmarkEnd w:id="4"/>
      <w:r>
        <w:rPr>
          <w:rFonts w:ascii="宋体" w:hAnsi="宋体"/>
          <w:highlight w:val="none"/>
        </w:rPr>
      </w:r>
      <w:r/>
    </w:p>
    <w:p>
      <w:pPr>
        <w:pStyle w:val="749"/>
        <w:ind w:firstLine="420"/>
        <w:jc w:val="left"/>
        <w:spacing w:line="480" w:lineRule="atLeast"/>
        <w:shd w:val="clear" w:color="auto" w:fill="ffffff"/>
        <w:widowControl/>
        <w:rPr>
          <w:rFonts w:ascii="宋体" w:hAnsi="宋体" w:cs="宋体"/>
          <w:color w:val="000000"/>
          <w:sz w:val="20"/>
          <w:szCs w:val="21"/>
          <w:highlight w:val="none"/>
        </w:rPr>
      </w:pPr>
      <w:r/>
      <w:bookmarkStart w:id="16" w:name="_Hlk73190876"/>
      <w:r>
        <w:rPr>
          <w:rFonts w:hint="eastAsia" w:ascii="宋体" w:hAnsi="宋体" w:cs="宋体"/>
          <w:color w:val="000000"/>
          <w:szCs w:val="21"/>
          <w:highlight w:val="none"/>
        </w:rPr>
        <w:t xml:space="preserve">项目概况 </w:t>
      </w:r>
      <w:r>
        <w:rPr>
          <w:rFonts w:ascii="宋体" w:hAnsi="宋体" w:cs="宋体"/>
          <w:color w:val="000000"/>
          <w:sz w:val="20"/>
          <w:szCs w:val="21"/>
          <w:highlight w:val="none"/>
        </w:rPr>
      </w:r>
      <w:r/>
    </w:p>
    <w:p>
      <w:pPr>
        <w:pStyle w:val="749"/>
        <w:ind w:firstLine="420"/>
        <w:jc w:val="left"/>
        <w:spacing w:line="480" w:lineRule="atLeast"/>
        <w:shd w:val="clear" w:color="auto" w:fill="ffffff"/>
        <w:widowControl/>
        <w:rPr>
          <w:rFonts w:ascii="宋体" w:hAnsi="宋体" w:cs="宋体"/>
          <w:color w:val="000000"/>
          <w:sz w:val="20"/>
          <w:szCs w:val="21"/>
          <w:highlight w:val="none"/>
        </w:rPr>
      </w:pPr>
      <w:r>
        <w:rPr>
          <w:rFonts w:hint="eastAsia" w:ascii="宋体" w:hAnsi="宋体"/>
          <w:color w:val="000000"/>
          <w:szCs w:val="21"/>
          <w:highlight w:val="none"/>
          <w:u w:val="single"/>
          <w:lang w:eastAsia="zh-CN"/>
        </w:rPr>
        <w:t xml:space="preserve">2026年拙政园管理处全年环境布置项目（日常摆花）</w:t>
      </w:r>
      <w:r>
        <w:rPr>
          <w:rFonts w:hint="eastAsia" w:ascii="宋体" w:hAnsi="宋体" w:cs="宋体"/>
          <w:color w:val="000000"/>
          <w:szCs w:val="21"/>
          <w:highlight w:val="none"/>
        </w:rPr>
        <w:t xml:space="preserve">的潜在供应商应在</w:t>
      </w:r>
      <w:r>
        <w:rPr>
          <w:rFonts w:hint="eastAsia" w:ascii="宋体" w:hAnsi="宋体" w:cs="宋体"/>
          <w:color w:val="000000"/>
          <w:szCs w:val="21"/>
          <w:highlight w:val="none"/>
          <w:u w:val="single"/>
        </w:rPr>
        <w:t xml:space="preserve">“苏采云”系统（网址：http://jszfcg.jsczt.cn/）</w:t>
      </w:r>
      <w:r>
        <w:rPr>
          <w:rFonts w:hint="eastAsia" w:ascii="宋体" w:hAnsi="宋体" w:cs="宋体"/>
          <w:color w:val="000000"/>
          <w:szCs w:val="21"/>
          <w:highlight w:val="none"/>
        </w:rPr>
        <w:t xml:space="preserve">获取招标文件，并于</w:t>
      </w:r>
      <w:r>
        <w:rPr>
          <w:rFonts w:hint="eastAsia" w:ascii="宋体" w:hAnsi="宋体" w:cs="宋体"/>
          <w:color w:val="000000"/>
          <w:szCs w:val="21"/>
          <w:highlight w:val="none"/>
          <w:u w:val="single"/>
        </w:rPr>
        <w:t xml:space="preserve">2026年01月27日09点30分</w:t>
      </w:r>
      <w:r>
        <w:rPr>
          <w:rFonts w:hint="eastAsia" w:ascii="宋体" w:hAnsi="宋体" w:cs="宋体"/>
          <w:color w:val="000000"/>
          <w:szCs w:val="21"/>
          <w:highlight w:val="none"/>
        </w:rPr>
        <w:t xml:space="preserve">（北京时间）前提交投标文件。</w:t>
      </w:r>
      <w:r>
        <w:rPr>
          <w:rFonts w:ascii="宋体" w:hAnsi="宋体" w:cs="宋体"/>
          <w:color w:val="000000"/>
          <w:sz w:val="20"/>
          <w:szCs w:val="21"/>
          <w:highlight w:val="none"/>
        </w:rPr>
      </w:r>
      <w:r/>
    </w:p>
    <w:p>
      <w:pPr>
        <w:pStyle w:val="749"/>
        <w:ind w:firstLine="422"/>
        <w:jc w:val="left"/>
        <w:spacing w:line="360" w:lineRule="auto"/>
        <w:shd w:val="clear" w:color="auto" w:fill="ffffff"/>
        <w:widowControl/>
        <w:rPr>
          <w:rFonts w:ascii="宋体" w:hAnsi="宋体" w:cs="宋体"/>
          <w:color w:val="000000"/>
          <w:sz w:val="20"/>
          <w:szCs w:val="21"/>
          <w:highlight w:val="none"/>
        </w:rPr>
      </w:pPr>
      <w:r>
        <w:rPr>
          <w:rFonts w:hint="eastAsia" w:ascii="宋体" w:hAnsi="宋体" w:cs="宋体"/>
          <w:b/>
          <w:bCs/>
          <w:color w:val="000000"/>
          <w:szCs w:val="21"/>
          <w:highlight w:val="none"/>
        </w:rPr>
        <w:t xml:space="preserve">一、项目基本情况 </w:t>
      </w:r>
      <w:r>
        <w:rPr>
          <w:rFonts w:ascii="宋体" w:hAnsi="宋体" w:cs="宋体"/>
          <w:color w:val="000000"/>
          <w:sz w:val="20"/>
          <w:szCs w:val="21"/>
          <w:highlight w:val="none"/>
        </w:rPr>
      </w:r>
      <w:r/>
    </w:p>
    <w:p>
      <w:pPr>
        <w:pStyle w:val="749"/>
        <w:ind w:firstLine="420"/>
        <w:jc w:val="left"/>
        <w:spacing w:line="360" w:lineRule="auto"/>
        <w:shd w:val="clear" w:color="auto" w:fill="ffffff"/>
        <w:widowControl/>
        <w:rPr>
          <w:rFonts w:ascii="宋体" w:hAnsi="宋体" w:cs="宋体"/>
          <w:color w:val="000000"/>
          <w:sz w:val="20"/>
          <w:szCs w:val="21"/>
          <w:highlight w:val="none"/>
        </w:rPr>
      </w:pPr>
      <w:r>
        <w:rPr>
          <w:rFonts w:hint="eastAsia" w:ascii="宋体" w:hAnsi="宋体" w:cs="宋体"/>
          <w:color w:val="000000"/>
          <w:szCs w:val="21"/>
          <w:highlight w:val="none"/>
        </w:rPr>
        <w:t xml:space="preserve">1、项目编号：</w:t>
      </w:r>
      <w:r>
        <w:rPr>
          <w:rFonts w:hint="eastAsia" w:ascii="宋体" w:hAnsi="宋体" w:cs="宋体"/>
          <w:color w:val="000000"/>
          <w:szCs w:val="21"/>
          <w:highlight w:val="none"/>
          <w:lang w:eastAsia="zh-CN"/>
        </w:rPr>
        <w:t xml:space="preserve">JSZC-320500-CCCC-G2026-0002</w:t>
      </w:r>
      <w:r>
        <w:rPr>
          <w:rFonts w:ascii="宋体" w:hAnsi="宋体" w:cs="宋体"/>
          <w:color w:val="000000"/>
          <w:sz w:val="20"/>
          <w:szCs w:val="21"/>
          <w:highlight w:val="none"/>
        </w:rPr>
        <w:t xml:space="preserve">号</w:t>
      </w:r>
      <w:r>
        <w:rPr>
          <w:rFonts w:ascii="宋体" w:hAnsi="宋体" w:cs="宋体"/>
          <w:color w:val="000000"/>
          <w:sz w:val="20"/>
          <w:szCs w:val="21"/>
          <w:highlight w:val="none"/>
        </w:rPr>
      </w:r>
      <w:r/>
    </w:p>
    <w:p>
      <w:pPr>
        <w:pStyle w:val="749"/>
        <w:ind w:firstLine="420"/>
        <w:jc w:val="left"/>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olor w:val="000000"/>
          <w:szCs w:val="21"/>
          <w:highlight w:val="none"/>
          <w:lang w:eastAsia="zh-CN"/>
        </w:rPr>
        <w:t xml:space="preserve">2026年拙政园管理处全年环境布置项目（日常摆花）</w:t>
      </w:r>
      <w:r>
        <w:rPr>
          <w:rFonts w:hint="eastAsia" w:ascii="宋体" w:hAnsi="宋体" w:eastAsia="宋体" w:cs="宋体"/>
          <w:color w:val="000000"/>
          <w:szCs w:val="21"/>
          <w:highlight w:val="none"/>
          <w:lang w:eastAsia="zh-CN"/>
        </w:rPr>
      </w:r>
      <w:r/>
    </w:p>
    <w:p>
      <w:pPr>
        <w:pStyle w:val="749"/>
        <w:ind w:firstLine="420"/>
        <w:spacing w:line="360" w:lineRule="auto"/>
        <w:widowControl/>
        <w:tabs>
          <w:tab w:val="left" w:pos="540" w:leader="none"/>
          <w:tab w:val="left" w:pos="567" w:leader="none"/>
        </w:tabs>
        <w:rPr>
          <w:rFonts w:ascii="宋体" w:hAnsi="宋体" w:cs="宋体"/>
          <w:color w:val="000000"/>
          <w:szCs w:val="21"/>
          <w:highlight w:val="none"/>
        </w:rPr>
      </w:pPr>
      <w:r>
        <w:rPr>
          <w:rFonts w:hint="eastAsia" w:ascii="宋体" w:hAnsi="宋体" w:cs="宋体"/>
          <w:color w:val="000000"/>
          <w:szCs w:val="21"/>
          <w:highlight w:val="none"/>
        </w:rPr>
        <w:t xml:space="preserve">3、预算金额：壹佰叁拾万元整（1300000.00元）</w:t>
      </w:r>
      <w:r>
        <w:rPr>
          <w:rFonts w:ascii="宋体" w:hAnsi="宋体" w:cs="宋体"/>
          <w:color w:val="000000"/>
          <w:szCs w:val="21"/>
          <w:highlight w:val="none"/>
        </w:rPr>
      </w:r>
      <w:r/>
    </w:p>
    <w:p>
      <w:pPr>
        <w:pStyle w:val="74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4、服务期限：2</w:t>
      </w:r>
      <w:r>
        <w:rPr>
          <w:rFonts w:ascii="宋体" w:hAnsi="宋体" w:cs="宋体"/>
          <w:color w:val="000000"/>
          <w:szCs w:val="21"/>
          <w:highlight w:val="none"/>
        </w:rPr>
        <w:t xml:space="preserve">026</w:t>
      </w:r>
      <w:r>
        <w:rPr>
          <w:rFonts w:hint="eastAsia" w:ascii="宋体" w:hAnsi="宋体" w:cs="宋体"/>
          <w:color w:val="000000"/>
          <w:szCs w:val="21"/>
          <w:highlight w:val="none"/>
        </w:rPr>
        <w:t xml:space="preserve">年2月1日起至2026年12月10日。</w:t>
      </w:r>
      <w:r>
        <w:rPr>
          <w:rFonts w:hint="eastAsia" w:ascii="宋体" w:hAnsi="宋体" w:cs="宋体"/>
          <w:color w:val="000000"/>
          <w:szCs w:val="21"/>
          <w:highlight w:val="none"/>
        </w:rPr>
      </w:r>
      <w:r/>
    </w:p>
    <w:p>
      <w:pPr>
        <w:pStyle w:val="74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5、采购需求：拙政园、东园、耦园、环秀山庄等园林2026年全年日常摆花布置及日常养护。具体详见第四章招标书。</w:t>
      </w:r>
      <w:r>
        <w:rPr>
          <w:rFonts w:hint="eastAsia" w:ascii="宋体" w:hAnsi="宋体" w:cs="宋体"/>
          <w:color w:val="000000"/>
          <w:szCs w:val="21"/>
          <w:highlight w:val="none"/>
        </w:rPr>
      </w:r>
      <w:r/>
    </w:p>
    <w:p>
      <w:pPr>
        <w:pStyle w:val="749"/>
        <w:ind w:firstLine="422"/>
        <w:jc w:val="left"/>
        <w:spacing w:line="360" w:lineRule="auto"/>
        <w:shd w:val="clear" w:color="auto" w:fill="ffffff"/>
        <w:widowControl/>
        <w:rPr>
          <w:rFonts w:ascii="宋体" w:hAnsi="宋体" w:cs="宋体"/>
          <w:color w:val="000000"/>
          <w:sz w:val="20"/>
          <w:szCs w:val="21"/>
          <w:highlight w:val="none"/>
        </w:rPr>
      </w:pPr>
      <w:r/>
      <w:bookmarkEnd w:id="16"/>
      <w:r>
        <w:rPr>
          <w:rFonts w:hint="eastAsia" w:ascii="宋体" w:hAnsi="宋体" w:cs="宋体"/>
          <w:b/>
          <w:bCs/>
          <w:color w:val="000000"/>
          <w:szCs w:val="21"/>
          <w:highlight w:val="none"/>
        </w:rPr>
        <w:t xml:space="preserve">二、申请人的资格要求： </w:t>
      </w:r>
      <w:r>
        <w:rPr>
          <w:rFonts w:ascii="宋体" w:hAnsi="宋体" w:cs="宋体"/>
          <w:color w:val="000000"/>
          <w:sz w:val="20"/>
          <w:szCs w:val="21"/>
          <w:highlight w:val="none"/>
        </w:rPr>
      </w:r>
      <w:r/>
    </w:p>
    <w:p>
      <w:pPr>
        <w:pStyle w:val="749"/>
        <w:ind w:firstLine="420"/>
        <w:spacing w:line="360" w:lineRule="auto"/>
        <w:shd w:val="clear" w:color="ffffff" w:fill="ffffff"/>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1、满足《中华人民共和国政府采购法》第二十二条规定：</w:t>
      </w:r>
      <w:r>
        <w:rPr>
          <w:rFonts w:hint="eastAsia" w:ascii="宋体" w:hAnsi="宋体" w:cs="宋体"/>
          <w:szCs w:val="21"/>
          <w:highlight w:val="none"/>
        </w:rPr>
      </w:r>
      <w:r/>
    </w:p>
    <w:p>
      <w:pPr>
        <w:pStyle w:val="749"/>
        <w:ind w:firstLine="420"/>
        <w:spacing w:line="360" w:lineRule="auto"/>
        <w:shd w:val="clear" w:color="ffffff" w:fill="ffffff"/>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（1）具有独立承担民事责任的能力；</w:t>
      </w:r>
      <w:r>
        <w:rPr>
          <w:rFonts w:hint="eastAsia" w:ascii="宋体" w:hAnsi="宋体" w:cs="宋体"/>
          <w:szCs w:val="21"/>
          <w:highlight w:val="none"/>
        </w:rPr>
      </w:r>
      <w:r/>
    </w:p>
    <w:p>
      <w:pPr>
        <w:pStyle w:val="749"/>
        <w:ind w:firstLine="420"/>
        <w:spacing w:line="360" w:lineRule="auto"/>
        <w:shd w:val="clear" w:color="ffffff" w:fill="ffffff"/>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（2）具有良好的商业信誉和健全的财务会计制度；</w:t>
      </w:r>
      <w:r>
        <w:rPr>
          <w:rFonts w:hint="eastAsia" w:ascii="宋体" w:hAnsi="宋体" w:cs="宋体"/>
          <w:szCs w:val="21"/>
          <w:highlight w:val="none"/>
        </w:rPr>
      </w:r>
      <w:r/>
    </w:p>
    <w:p>
      <w:pPr>
        <w:pStyle w:val="749"/>
        <w:ind w:firstLine="420"/>
        <w:spacing w:line="360" w:lineRule="auto"/>
        <w:shd w:val="clear" w:color="ffffff" w:fill="ffffff"/>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（3）具有履行合同所必需的设备和专业技术能力；</w:t>
      </w:r>
      <w:r>
        <w:rPr>
          <w:rFonts w:hint="eastAsia" w:ascii="宋体" w:hAnsi="宋体" w:cs="宋体"/>
          <w:szCs w:val="21"/>
          <w:highlight w:val="none"/>
        </w:rPr>
      </w:r>
      <w:r/>
    </w:p>
    <w:p>
      <w:pPr>
        <w:pStyle w:val="749"/>
        <w:ind w:firstLine="420"/>
        <w:spacing w:line="360" w:lineRule="auto"/>
        <w:shd w:val="clear" w:color="ffffff" w:fill="ffffff"/>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（4）有依法缴纳税收和社会保障资金的良好记录；</w:t>
      </w:r>
      <w:r>
        <w:rPr>
          <w:rFonts w:hint="eastAsia" w:ascii="宋体" w:hAnsi="宋体" w:cs="宋体"/>
          <w:szCs w:val="21"/>
          <w:highlight w:val="none"/>
        </w:rPr>
      </w:r>
      <w:r/>
    </w:p>
    <w:p>
      <w:pPr>
        <w:pStyle w:val="749"/>
        <w:ind w:firstLine="420"/>
        <w:spacing w:line="360" w:lineRule="auto"/>
        <w:shd w:val="clear" w:color="ffffff" w:fill="ffffff"/>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（5）参加政府采购活动前三年内，在经营活动中没有重大违法记录；</w:t>
      </w:r>
      <w:r>
        <w:rPr>
          <w:rFonts w:hint="eastAsia" w:ascii="宋体" w:hAnsi="宋体" w:cs="宋体"/>
          <w:szCs w:val="21"/>
          <w:highlight w:val="none"/>
        </w:rPr>
      </w:r>
      <w:r/>
    </w:p>
    <w:p>
      <w:pPr>
        <w:pStyle w:val="749"/>
        <w:ind w:firstLine="420"/>
        <w:spacing w:line="360" w:lineRule="auto"/>
        <w:shd w:val="clear" w:color="ffffff" w:fill="ffffff"/>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（6）法律、行政法规规定的其他条件。</w:t>
      </w:r>
      <w:r>
        <w:rPr>
          <w:rFonts w:hint="eastAsia" w:ascii="宋体" w:hAnsi="宋体" w:cs="宋体"/>
          <w:szCs w:val="21"/>
          <w:highlight w:val="none"/>
        </w:rPr>
      </w:r>
      <w:r/>
    </w:p>
    <w:p>
      <w:pPr>
        <w:pStyle w:val="749"/>
        <w:ind w:firstLine="420"/>
        <w:spacing w:line="360" w:lineRule="auto"/>
        <w:shd w:val="clear" w:color="ffffff" w:fill="ffffff"/>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2、落实政府采购政策需满足的资格要求：</w:t>
      </w:r>
      <w:r>
        <w:rPr>
          <w:rFonts w:hint="eastAsia" w:ascii="宋体" w:hAnsi="宋体" w:cs="宋体"/>
          <w:szCs w:val="21"/>
          <w:highlight w:val="none"/>
        </w:rPr>
      </w:r>
      <w:r/>
    </w:p>
    <w:p>
      <w:pPr>
        <w:pStyle w:val="749"/>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根据《政府采购促进中小企业发展管理办法》、《苏州市政府采购促进中小企业发展实施意见》（苏财购〔</w:t>
      </w:r>
      <w:r>
        <w:rPr>
          <w:rFonts w:ascii="宋体" w:hAnsi="宋体" w:cs="宋体"/>
          <w:szCs w:val="21"/>
          <w:highlight w:val="none"/>
        </w:rPr>
        <w:t xml:space="preserve">2022</w:t>
      </w:r>
      <w:r>
        <w:rPr>
          <w:rFonts w:hint="eastAsia" w:ascii="宋体" w:hAnsi="宋体" w:cs="宋体"/>
          <w:szCs w:val="21"/>
          <w:highlight w:val="none"/>
        </w:rPr>
        <w:t xml:space="preserve">〕</w:t>
      </w:r>
      <w:r>
        <w:rPr>
          <w:rFonts w:ascii="宋体" w:hAnsi="宋体" w:cs="宋体"/>
          <w:szCs w:val="21"/>
          <w:highlight w:val="none"/>
        </w:rPr>
        <w:t xml:space="preserve">16 </w:t>
      </w:r>
      <w:r>
        <w:rPr>
          <w:rFonts w:hint="eastAsia" w:ascii="宋体" w:hAnsi="宋体" w:cs="宋体"/>
          <w:szCs w:val="21"/>
          <w:highlight w:val="none"/>
        </w:rPr>
        <w:t xml:space="preserve">号）的相关规定，本项目专门面向中小企业，所属行业为其他未列明行业，供应商应为中小微企业、监狱企业、残疾人福利性单位。</w:t>
      </w:r>
      <w:r>
        <w:rPr>
          <w:rFonts w:hint="eastAsia" w:ascii="宋体" w:hAnsi="宋体" w:cs="宋体"/>
          <w:szCs w:val="21"/>
          <w:highlight w:val="none"/>
        </w:rPr>
      </w:r>
      <w:r/>
    </w:p>
    <w:p>
      <w:pPr>
        <w:pStyle w:val="749"/>
        <w:ind w:firstLine="420"/>
        <w:spacing w:line="360" w:lineRule="auto"/>
        <w:shd w:val="clear" w:color="ffffff" w:fill="ffffff"/>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3、本项目的特定资格要求：</w:t>
      </w:r>
      <w:r>
        <w:rPr>
          <w:rFonts w:hint="eastAsia" w:ascii="宋体" w:hAnsi="宋体" w:cs="宋体"/>
          <w:color w:val="000000"/>
          <w:szCs w:val="21"/>
          <w:highlight w:val="none"/>
        </w:rPr>
      </w:r>
      <w:r/>
    </w:p>
    <w:p>
      <w:pPr>
        <w:pStyle w:val="749"/>
        <w:ind w:firstLine="420"/>
        <w:spacing w:line="360" w:lineRule="auto"/>
        <w:shd w:val="clear" w:color="ffffff" w:fill="ffffff"/>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Cs w:val="21"/>
          <w:highlight w:val="none"/>
        </w:rPr>
      </w:r>
      <w:r/>
    </w:p>
    <w:p>
      <w:pPr>
        <w:pStyle w:val="749"/>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Cs w:val="21"/>
          <w:highlight w:val="none"/>
        </w:rPr>
      </w:r>
      <w:r/>
    </w:p>
    <w:p>
      <w:pPr>
        <w:pStyle w:val="749"/>
        <w:ind w:firstLine="422"/>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（3）本项目不接受联合体投标。</w:t>
      </w:r>
      <w:r>
        <w:rPr>
          <w:rFonts w:hint="eastAsia" w:ascii="宋体" w:hAnsi="宋体" w:cs="宋体"/>
          <w:szCs w:val="21"/>
          <w:highlight w:val="none"/>
        </w:rPr>
      </w:r>
      <w:r/>
    </w:p>
    <w:p>
      <w:pPr>
        <w:pStyle w:val="749"/>
        <w:ind w:firstLine="420"/>
        <w:spacing w:line="480" w:lineRule="exact"/>
        <w:shd w:val="clear" w:color="ffffff" w:fill="ffffff"/>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三、获取招标文件</w:t>
      </w:r>
      <w:r>
        <w:rPr>
          <w:rFonts w:hint="eastAsia" w:ascii="宋体" w:hAnsi="宋体" w:cs="宋体"/>
          <w:szCs w:val="21"/>
          <w:highlight w:val="none"/>
        </w:rPr>
      </w:r>
      <w:r/>
    </w:p>
    <w:p>
      <w:pPr>
        <w:pStyle w:val="749"/>
        <w:ind w:firstLine="480"/>
        <w:spacing w:line="480" w:lineRule="exac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1、获取时间：自招标公告发布之日起至202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年01月13日。</w:t>
      </w:r>
      <w:r>
        <w:rPr>
          <w:rFonts w:hint="eastAsia" w:ascii="宋体" w:hAnsi="宋体" w:cs="宋体"/>
          <w:szCs w:val="21"/>
          <w:highlight w:val="none"/>
        </w:rPr>
      </w:r>
      <w:r/>
    </w:p>
    <w:p>
      <w:pPr>
        <w:pStyle w:val="749"/>
        <w:ind w:firstLine="480"/>
        <w:spacing w:line="480" w:lineRule="exac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2、地点：苏采云系统自行下载。</w:t>
      </w:r>
      <w:r>
        <w:rPr>
          <w:rFonts w:hint="eastAsia" w:ascii="宋体" w:hAnsi="宋体" w:cs="宋体"/>
          <w:szCs w:val="21"/>
          <w:highlight w:val="none"/>
        </w:rPr>
      </w:r>
      <w:r/>
    </w:p>
    <w:p>
      <w:pPr>
        <w:pStyle w:val="749"/>
        <w:ind w:firstLine="480"/>
        <w:spacing w:line="480" w:lineRule="exac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3、获取方式：自行下载。</w:t>
      </w:r>
      <w:r>
        <w:rPr>
          <w:rFonts w:hint="eastAsia" w:ascii="宋体" w:hAnsi="宋体" w:cs="宋体"/>
          <w:szCs w:val="21"/>
          <w:highlight w:val="none"/>
        </w:rPr>
      </w:r>
      <w:r/>
    </w:p>
    <w:p>
      <w:pPr>
        <w:pStyle w:val="749"/>
        <w:ind w:firstLine="480"/>
        <w:spacing w:line="48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4、售价：免费。</w:t>
      </w:r>
      <w:r>
        <w:rPr>
          <w:rFonts w:hint="eastAsia" w:ascii="宋体" w:hAnsi="宋体" w:cs="宋体"/>
          <w:color w:val="000000"/>
          <w:szCs w:val="21"/>
          <w:highlight w:val="none"/>
        </w:rPr>
      </w:r>
      <w:r/>
    </w:p>
    <w:p>
      <w:pPr>
        <w:pStyle w:val="749"/>
        <w:ind w:firstLine="420"/>
        <w:spacing w:line="480" w:lineRule="exact"/>
        <w:shd w:val="clear" w:color="ffffff" w:fill="ffffff"/>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四、上传投标文件截止时间、开标时间和地点</w:t>
      </w:r>
      <w:r>
        <w:rPr>
          <w:rFonts w:hint="eastAsia" w:ascii="宋体" w:hAnsi="宋体" w:cs="宋体"/>
          <w:szCs w:val="21"/>
          <w:highlight w:val="none"/>
        </w:rPr>
      </w:r>
      <w:r/>
    </w:p>
    <w:p>
      <w:pPr>
        <w:pStyle w:val="749"/>
        <w:ind w:firstLine="480"/>
        <w:spacing w:line="48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1、上传投标文件截止时间：2026年01月27日09:30（北京时间）</w:t>
      </w:r>
      <w:r>
        <w:rPr>
          <w:rFonts w:hint="eastAsia" w:ascii="宋体" w:hAnsi="宋体" w:cs="宋体"/>
          <w:color w:val="000000"/>
          <w:szCs w:val="21"/>
          <w:highlight w:val="none"/>
        </w:rPr>
      </w:r>
      <w:r/>
    </w:p>
    <w:p>
      <w:pPr>
        <w:pStyle w:val="749"/>
        <w:ind w:firstLine="480"/>
        <w:spacing w:line="48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2、开标时间：2026年01月27日09:30（北京时间）</w:t>
      </w:r>
      <w:r>
        <w:rPr>
          <w:rFonts w:hint="eastAsia" w:ascii="宋体" w:hAnsi="宋体" w:cs="宋体"/>
          <w:color w:val="000000"/>
          <w:szCs w:val="21"/>
          <w:highlight w:val="none"/>
        </w:rPr>
      </w:r>
      <w:r/>
    </w:p>
    <w:p>
      <w:pPr>
        <w:pStyle w:val="749"/>
        <w:ind w:firstLine="480"/>
        <w:spacing w:line="48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3、开标地点：苏采云政府采购一体化平台开标大厅（网上不见面开标）</w:t>
      </w:r>
      <w:r>
        <w:rPr>
          <w:rFonts w:ascii="宋体" w:hAnsi="宋体" w:cs="宋体"/>
          <w:color w:val="000000"/>
          <w:szCs w:val="21"/>
          <w:highlight w:val="none"/>
        </w:rPr>
      </w:r>
      <w:r/>
    </w:p>
    <w:p>
      <w:pPr>
        <w:pStyle w:val="749"/>
        <w:ind w:firstLine="420"/>
        <w:spacing w:line="480" w:lineRule="exact"/>
        <w:shd w:val="clear" w:color="ffffff" w:fill="ffffff"/>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五、公告期限</w:t>
      </w:r>
      <w:r>
        <w:rPr>
          <w:rFonts w:hint="eastAsia" w:ascii="宋体" w:hAnsi="宋体" w:cs="宋体"/>
          <w:szCs w:val="21"/>
          <w:highlight w:val="none"/>
        </w:rPr>
      </w:r>
      <w:r/>
    </w:p>
    <w:p>
      <w:pPr>
        <w:pStyle w:val="749"/>
        <w:ind w:firstLine="420"/>
        <w:spacing w:line="480" w:lineRule="exact"/>
        <w:shd w:val="clear" w:color="ffffff" w:fill="ffffff"/>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自本公告发布之日起5个工作日。</w:t>
      </w:r>
      <w:r>
        <w:rPr>
          <w:rFonts w:hint="eastAsia" w:ascii="宋体" w:hAnsi="宋体" w:cs="宋体"/>
          <w:szCs w:val="21"/>
          <w:highlight w:val="none"/>
        </w:rPr>
      </w:r>
      <w:r/>
    </w:p>
    <w:p>
      <w:pPr>
        <w:pStyle w:val="749"/>
        <w:ind w:firstLine="420"/>
        <w:spacing w:line="480" w:lineRule="exact"/>
        <w:shd w:val="clear" w:color="ffffff" w:fill="ffffff"/>
        <w:rPr>
          <w:rFonts w:hint="eastAsia"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六、其他补充事宜</w:t>
      </w:r>
      <w:r>
        <w:rPr>
          <w:rFonts w:hint="eastAsia" w:ascii="宋体" w:hAnsi="宋体" w:cs="宋体"/>
          <w:b/>
          <w:color w:val="000000"/>
          <w:szCs w:val="21"/>
          <w:highlight w:val="none"/>
        </w:rPr>
      </w:r>
      <w:r/>
    </w:p>
    <w:p>
      <w:pPr>
        <w:pStyle w:val="749"/>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1、采购文件获取方式（网上报名）</w:t>
      </w:r>
      <w:r>
        <w:rPr>
          <w:rFonts w:ascii="宋体" w:hAnsi="宋体" w:cs="宋体"/>
          <w:szCs w:val="21"/>
          <w:highlight w:val="none"/>
        </w:rPr>
      </w:r>
      <w:r/>
    </w:p>
    <w:p>
      <w:pPr>
        <w:pStyle w:val="749"/>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（1）</w:t>
      </w:r>
      <w:r>
        <w:rPr>
          <w:rFonts w:hint="eastAsia" w:ascii="宋体" w:hAnsi="宋体" w:cs="宋体"/>
          <w:szCs w:val="21"/>
          <w:highlight w:val="none"/>
        </w:rPr>
        <w:t xml:space="preserve">CA办理：“苏采云”政府采购交易系统（以下简称苏采云系统）使用江苏省电子政务证书认证中心CA数字证书和方正国际软件（北京）有限公司电子签章。供应商通过苏采云系统参与政府采购项目，需要办理上述CA数字证书和电子签章</w:t>
      </w:r>
      <w:r>
        <w:rPr>
          <w:rFonts w:hint="eastAsia" w:ascii="宋体" w:hAnsi="宋体"/>
          <w:szCs w:val="21"/>
          <w:highlight w:val="none"/>
        </w:rPr>
        <w:t xml:space="preserve">（办理地点：苏州高新区邓尉路105号狮山科技馆1楼服务大厅，窗口电话：0512-65737699）。</w:t>
      </w:r>
      <w:r>
        <w:rPr>
          <w:rFonts w:hint="eastAsia" w:ascii="宋体" w:hAnsi="宋体"/>
          <w:szCs w:val="21"/>
          <w:highlight w:val="none"/>
        </w:rPr>
      </w:r>
      <w:r/>
    </w:p>
    <w:p>
      <w:pPr>
        <w:pStyle w:val="749"/>
        <w:ind w:firstLine="420"/>
        <w:jc w:val="left"/>
        <w:spacing w:line="360" w:lineRule="auto"/>
        <w:shd w:val="clear" w:color="auto" w:fill="ffffff"/>
        <w:widowControl/>
        <w:rPr>
          <w:rFonts w:ascii="宋体" w:hAnsi="宋体" w:cs="宋体"/>
          <w:szCs w:val="21"/>
          <w:highlight w:val="none"/>
        </w:rPr>
      </w:pPr>
      <w:r>
        <w:rPr>
          <w:rFonts w:hint="eastAsia" w:ascii="宋体" w:hAnsi="宋体"/>
          <w:szCs w:val="21"/>
          <w:highlight w:val="none"/>
        </w:rPr>
        <w:t xml:space="preserve">（2）报名:</w:t>
      </w:r>
      <w:r>
        <w:rPr>
          <w:rFonts w:hint="eastAsia" w:ascii="宋体" w:hAnsi="宋体" w:cs="宋体"/>
          <w:szCs w:val="21"/>
          <w:highlight w:val="none"/>
        </w:rPr>
        <w:t xml:space="preserve"> 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szCs w:val="21"/>
          <w:highlight w:val="none"/>
        </w:rPr>
      </w:r>
      <w:r/>
    </w:p>
    <w:p>
      <w:pPr>
        <w:pStyle w:val="749"/>
        <w:ind w:firstLine="420"/>
        <w:jc w:val="left"/>
        <w:spacing w:line="360" w:lineRule="auto"/>
        <w:shd w:val="clear" w:color="auto" w:fill="ffffff"/>
        <w:widowControl/>
        <w:rPr>
          <w:rFonts w:ascii="宋体" w:hAnsi="宋体" w:cs="宋体"/>
          <w:szCs w:val="21"/>
          <w:highlight w:val="none"/>
        </w:rPr>
      </w:pPr>
      <w:r>
        <w:rPr>
          <w:rFonts w:hint="eastAsia" w:ascii="宋体" w:hAnsi="宋体"/>
          <w:szCs w:val="21"/>
          <w:highlight w:val="none"/>
        </w:rPr>
        <w:t xml:space="preserve">（3）</w:t>
      </w:r>
      <w:r>
        <w:rPr>
          <w:rFonts w:hint="eastAsia" w:ascii="宋体" w:hAnsi="宋体" w:cs="宋体"/>
          <w:szCs w:val="21"/>
          <w:highlight w:val="none"/>
        </w:rPr>
        <w:t xml:space="preserve">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cs="宋体"/>
          <w:szCs w:val="21"/>
          <w:highlight w:val="none"/>
        </w:rPr>
      </w:r>
      <w:r/>
    </w:p>
    <w:p>
      <w:pPr>
        <w:pStyle w:val="749"/>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在系统操作过程中如有疑问，请按以下方式联系：</w:t>
      </w:r>
      <w:r>
        <w:rPr>
          <w:rFonts w:ascii="宋体" w:hAnsi="宋体" w:cs="宋体"/>
          <w:szCs w:val="21"/>
          <w:highlight w:val="none"/>
        </w:rPr>
      </w:r>
      <w:r/>
    </w:p>
    <w:p>
      <w:pPr>
        <w:pStyle w:val="749"/>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注册咨询：18261002950；</w:t>
      </w:r>
      <w:r>
        <w:rPr>
          <w:rFonts w:ascii="宋体" w:hAnsi="宋体" w:cs="宋体"/>
          <w:szCs w:val="21"/>
          <w:highlight w:val="none"/>
        </w:rPr>
      </w:r>
      <w:r/>
    </w:p>
    <w:p>
      <w:pPr>
        <w:pStyle w:val="749"/>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CA技术咨询电话：400-608-6099；</w:t>
      </w:r>
      <w:r>
        <w:rPr>
          <w:rFonts w:ascii="宋体" w:hAnsi="宋体" w:cs="宋体"/>
          <w:szCs w:val="21"/>
          <w:highlight w:val="none"/>
        </w:rPr>
      </w:r>
      <w:r/>
    </w:p>
    <w:p>
      <w:pPr>
        <w:pStyle w:val="749"/>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签章使用问题：025-83633811、025-83633812、15380932027、15371015030；</w:t>
      </w:r>
      <w:r>
        <w:rPr>
          <w:rFonts w:ascii="宋体" w:hAnsi="宋体" w:cs="宋体"/>
          <w:szCs w:val="21"/>
          <w:highlight w:val="none"/>
        </w:rPr>
      </w:r>
      <w:r/>
    </w:p>
    <w:p>
      <w:pPr>
        <w:pStyle w:val="749"/>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系统使用指导与咨询：联系电话：18261002950；0512-69820854；智能客服：登录苏采云系统后，联系系统右下方智能客服图标进行咨询。</w:t>
      </w:r>
      <w:r>
        <w:rPr>
          <w:rFonts w:ascii="宋体" w:hAnsi="宋体" w:cs="宋体"/>
          <w:szCs w:val="21"/>
          <w:highlight w:val="none"/>
        </w:rPr>
      </w:r>
      <w:r/>
    </w:p>
    <w:p>
      <w:pPr>
        <w:pStyle w:val="749"/>
        <w:ind w:firstLine="420"/>
        <w:jc w:val="left"/>
        <w:spacing w:line="360" w:lineRule="auto"/>
        <w:shd w:val="clear" w:color="auto" w:fill="ffffff"/>
        <w:widowControl/>
        <w:rPr>
          <w:rFonts w:ascii="宋体" w:hAnsi="宋体" w:cs="宋体"/>
          <w:szCs w:val="21"/>
          <w:highlight w:val="none"/>
        </w:rPr>
      </w:pPr>
      <w:r>
        <w:rPr>
          <w:rFonts w:hint="eastAsia" w:ascii="宋体" w:hAnsi="宋体"/>
          <w:szCs w:val="21"/>
          <w:highlight w:val="none"/>
        </w:rPr>
        <w:t xml:space="preserve">（4）</w:t>
      </w:r>
      <w:r>
        <w:rPr>
          <w:rFonts w:hint="eastAsia" w:ascii="宋体" w:hAnsi="宋体" w:cs="宋体"/>
          <w:szCs w:val="21"/>
          <w:highlight w:val="none"/>
        </w:rPr>
        <w:t xml:space="preserve">未依照采购公告要求实行网上报名的供应商，视为未参加该项政府采购活动，不具备对该政府采购项目提出质疑的法定权利，但因供应商资格条件或报名时间设定不符合有关法律法规规定等原因使供应商权益受损的除外。</w:t>
      </w:r>
      <w:r>
        <w:rPr>
          <w:rFonts w:ascii="宋体" w:hAnsi="宋体" w:cs="宋体"/>
          <w:szCs w:val="21"/>
          <w:highlight w:val="none"/>
        </w:rPr>
      </w:r>
      <w:r/>
    </w:p>
    <w:p>
      <w:pPr>
        <w:pStyle w:val="749"/>
        <w:ind w:firstLine="420"/>
        <w:spacing w:after="120"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cs="宋体"/>
          <w:bCs/>
          <w:szCs w:val="21"/>
          <w:highlight w:val="none"/>
        </w:rPr>
        <w:t xml:space="preserve">电子投标文件的提交</w:t>
      </w:r>
      <w:r>
        <w:rPr>
          <w:rFonts w:ascii="宋体" w:hAnsi="宋体"/>
          <w:szCs w:val="21"/>
          <w:highlight w:val="none"/>
        </w:rPr>
      </w:r>
      <w:r/>
    </w:p>
    <w:p>
      <w:pPr>
        <w:pStyle w:val="749"/>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（1）提交方式：</w:t>
      </w:r>
      <w:r>
        <w:rPr>
          <w:rFonts w:ascii="宋体" w:hAnsi="宋体" w:cs="宋体"/>
          <w:szCs w:val="21"/>
          <w:highlight w:val="none"/>
        </w:rPr>
        <w:t xml:space="preserve">“</w:t>
      </w:r>
      <w:r>
        <w:rPr>
          <w:rFonts w:hint="eastAsia" w:ascii="宋体" w:hAnsi="宋体" w:cs="宋体"/>
          <w:szCs w:val="21"/>
          <w:highlight w:val="none"/>
        </w:rPr>
        <w:t xml:space="preserve">苏采云</w:t>
      </w:r>
      <w:r>
        <w:rPr>
          <w:rFonts w:ascii="宋体" w:hAnsi="宋体" w:cs="宋体"/>
          <w:szCs w:val="21"/>
          <w:highlight w:val="none"/>
        </w:rPr>
        <w:t xml:space="preserve">”</w:t>
      </w:r>
      <w:r>
        <w:rPr>
          <w:rFonts w:hint="eastAsia" w:ascii="宋体" w:hAnsi="宋体" w:cs="宋体"/>
          <w:szCs w:val="21"/>
          <w:highlight w:val="none"/>
        </w:rPr>
        <w:t xml:space="preserve">政府采购交易系统网上开标大厅（网址：</w:t>
      </w:r>
      <w:r>
        <w:rPr>
          <w:rFonts w:ascii="Calibri" w:hAnsi="Calibri"/>
          <w:highlight w:val="none"/>
        </w:rPr>
        <w:fldChar w:fldCharType="begin"/>
      </w:r>
      <w:r>
        <w:rPr>
          <w:rFonts w:ascii="Calibri" w:hAnsi="Calibri"/>
          <w:highlight w:val="none"/>
        </w:rPr>
        <w:instrText xml:space="preserve">HYPERLINK "http://jszfcg.jsczt.cn/），响应文件网上递交，供应商不需要到现场参加采购活动。"</w:instrText>
      </w:r>
      <w:r>
        <w:rPr>
          <w:rFonts w:ascii="Calibri" w:hAnsi="Calibri"/>
          <w:highlight w:val="none"/>
        </w:rPr>
        <w:fldChar w:fldCharType="separate"/>
      </w:r>
      <w:r>
        <w:rPr>
          <w:rFonts w:ascii="宋体" w:hAnsi="宋体" w:cs="宋体"/>
          <w:color w:val="0000ff"/>
          <w:highlight w:val="none"/>
          <w:u w:val="single"/>
        </w:rPr>
        <w:t xml:space="preserve">http://jszfcg.jsczt.cn/），响应文件网上递交，</w:t>
      </w:r>
      <w:r>
        <w:rPr>
          <w:rFonts w:hint="eastAsia" w:ascii="宋体" w:hAnsi="宋体" w:cs="宋体"/>
          <w:color w:val="0000ff"/>
          <w:highlight w:val="none"/>
          <w:u w:val="single"/>
        </w:rPr>
        <w:t xml:space="preserve">供应商</w:t>
      </w:r>
      <w:r>
        <w:rPr>
          <w:rFonts w:ascii="宋体" w:hAnsi="宋体" w:cs="宋体"/>
          <w:color w:val="0000ff"/>
          <w:highlight w:val="none"/>
          <w:u w:val="single"/>
        </w:rPr>
        <w:t xml:space="preserve">不需要</w:t>
      </w:r>
      <w:r>
        <w:rPr>
          <w:rFonts w:hint="eastAsia" w:ascii="宋体" w:hAnsi="宋体" w:cs="宋体"/>
          <w:color w:val="0000ff"/>
          <w:highlight w:val="none"/>
          <w:u w:val="single"/>
        </w:rPr>
        <w:t xml:space="preserve">到</w:t>
      </w:r>
      <w:r>
        <w:rPr>
          <w:rFonts w:ascii="宋体" w:hAnsi="宋体" w:cs="宋体"/>
          <w:color w:val="0000ff"/>
          <w:highlight w:val="none"/>
          <w:u w:val="single"/>
        </w:rPr>
        <w:t xml:space="preserve">现场参加采购活动。</w:t>
      </w:r>
      <w:r>
        <w:rPr>
          <w:rFonts w:ascii="Calibri" w:hAnsi="Calibri"/>
          <w:highlight w:val="none"/>
        </w:rPr>
        <w:fldChar w:fldCharType="end"/>
      </w:r>
      <w:r>
        <w:rPr>
          <w:rFonts w:ascii="宋体" w:hAnsi="宋体" w:cs="宋体"/>
          <w:szCs w:val="21"/>
          <w:highlight w:val="none"/>
        </w:rPr>
      </w:r>
      <w:r/>
    </w:p>
    <w:p>
      <w:pPr>
        <w:pStyle w:val="749"/>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（2）线上参加开标（开启）会方式：供应商登录</w:t>
      </w:r>
      <w:r>
        <w:rPr>
          <w:rFonts w:ascii="宋体" w:hAnsi="宋体" w:cs="宋体"/>
          <w:szCs w:val="21"/>
          <w:highlight w:val="none"/>
        </w:rPr>
        <w:t xml:space="preserve">“</w:t>
      </w:r>
      <w:r>
        <w:rPr>
          <w:rFonts w:hint="eastAsia" w:ascii="宋体" w:hAnsi="宋体" w:cs="宋体"/>
          <w:szCs w:val="21"/>
          <w:highlight w:val="none"/>
        </w:rPr>
        <w:t xml:space="preserve">苏采云</w:t>
      </w:r>
      <w:r>
        <w:rPr>
          <w:rFonts w:ascii="宋体" w:hAnsi="宋体" w:cs="宋体"/>
          <w:szCs w:val="21"/>
          <w:highlight w:val="none"/>
        </w:rPr>
        <w:t xml:space="preserve">”</w:t>
      </w:r>
      <w:r>
        <w:rPr>
          <w:rFonts w:hint="eastAsia" w:ascii="宋体" w:hAnsi="宋体" w:cs="宋体"/>
          <w:szCs w:val="21"/>
          <w:highlight w:val="none"/>
        </w:rPr>
        <w:t xml:space="preserve">系统在平台首页点击</w:t>
      </w:r>
      <w:r>
        <w:rPr>
          <w:rFonts w:ascii="宋体" w:hAnsi="宋体" w:cs="宋体"/>
          <w:szCs w:val="21"/>
          <w:highlight w:val="none"/>
        </w:rPr>
        <w:t xml:space="preserve">“</w:t>
      </w:r>
      <w:r>
        <w:rPr>
          <w:rFonts w:hint="eastAsia" w:ascii="宋体" w:hAnsi="宋体" w:cs="宋体"/>
          <w:szCs w:val="21"/>
          <w:highlight w:val="none"/>
        </w:rPr>
        <w:t xml:space="preserve">开标大厅</w:t>
      </w:r>
      <w:r>
        <w:rPr>
          <w:rFonts w:ascii="宋体" w:hAnsi="宋体" w:cs="宋体"/>
          <w:szCs w:val="21"/>
          <w:highlight w:val="none"/>
        </w:rPr>
        <w:t xml:space="preserve">”</w:t>
      </w:r>
      <w:r>
        <w:rPr>
          <w:rFonts w:hint="eastAsia" w:ascii="宋体" w:hAnsi="宋体" w:cs="宋体"/>
          <w:szCs w:val="21"/>
          <w:highlight w:val="none"/>
        </w:rPr>
        <w:t xml:space="preserve">，进入江苏省政府采购一体化不见面开标（采购）大厅，在今日项目列表，点击项目，进入不见面开标系统。本项目为不见面开标项目，开启阶段供应商在【供应商解密】环节必须使用</w:t>
      </w:r>
      <w:r>
        <w:rPr>
          <w:rFonts w:ascii="宋体" w:hAnsi="宋体" w:cs="宋体"/>
          <w:szCs w:val="21"/>
          <w:highlight w:val="none"/>
        </w:rPr>
        <w:t xml:space="preserve"> CA</w:t>
      </w:r>
      <w:r>
        <w:rPr>
          <w:rFonts w:hint="eastAsia" w:ascii="宋体" w:hAnsi="宋体" w:cs="宋体"/>
          <w:szCs w:val="21"/>
          <w:highlight w:val="none"/>
        </w:rPr>
        <w:t xml:space="preserve">证书解密电子响应文件，如在系统规定的解密时间（响应文件提交截止时间后30分钟）内未能完成解密的视为放弃参与本项目。请供应商确保电脑、系统及其他设备（视频输入输出设备等）无误，且开启直至项目结束始终保持系统在线状态。</w:t>
      </w:r>
      <w:r>
        <w:rPr>
          <w:rFonts w:ascii="宋体" w:hAnsi="宋体" w:cs="宋体"/>
          <w:szCs w:val="21"/>
          <w:highlight w:val="none"/>
        </w:rPr>
      </w:r>
      <w:r/>
    </w:p>
    <w:p>
      <w:pPr>
        <w:pStyle w:val="749"/>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（3）逾期上传的电子投标文件恕不接受。</w:t>
      </w:r>
      <w:r>
        <w:rPr>
          <w:rFonts w:ascii="宋体" w:hAnsi="宋体" w:cs="宋体"/>
          <w:szCs w:val="21"/>
          <w:highlight w:val="none"/>
        </w:rPr>
      </w:r>
      <w:r/>
    </w:p>
    <w:p>
      <w:pPr>
        <w:pStyle w:val="749"/>
        <w:ind w:firstLine="420"/>
        <w:jc w:val="left"/>
        <w:spacing w:line="360" w:lineRule="auto"/>
        <w:shd w:val="clear" w:color="auto" w:fill="ffffff"/>
        <w:widowControl/>
        <w:rPr>
          <w:rFonts w:ascii="宋体" w:hAnsi="宋体" w:cs="宋体"/>
          <w:b/>
          <w:szCs w:val="21"/>
          <w:highlight w:val="none"/>
        </w:rPr>
      </w:pPr>
      <w:r>
        <w:rPr>
          <w:rFonts w:hint="eastAsia" w:ascii="宋体" w:hAnsi="宋体" w:cs="宋体"/>
          <w:szCs w:val="21"/>
          <w:highlight w:val="none"/>
        </w:rPr>
        <w:t xml:space="preserve">3、</w:t>
      </w:r>
      <w:r>
        <w:rPr>
          <w:rFonts w:ascii="宋体" w:hAnsi="宋体" w:cs="宋体"/>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ascii="宋体" w:hAnsi="宋体" w:cs="宋体"/>
          <w:b/>
          <w:szCs w:val="21"/>
          <w:highlight w:val="none"/>
        </w:rPr>
        <w:t xml:space="preserve">供应商应充分考虑到网络环境、网络带宽等风险因素，如因供应商自身原因造成的电子投标文件上传不成功由供应商自行承担全部责任。</w:t>
      </w:r>
      <w:r>
        <w:rPr>
          <w:rFonts w:ascii="宋体" w:hAnsi="宋体" w:cs="宋体"/>
          <w:b/>
          <w:szCs w:val="21"/>
          <w:highlight w:val="none"/>
        </w:rPr>
      </w:r>
      <w:r/>
    </w:p>
    <w:p>
      <w:pPr>
        <w:pStyle w:val="749"/>
        <w:ind w:firstLine="480"/>
        <w:spacing w:line="360" w:lineRule="auto"/>
        <w:rPr>
          <w:rFonts w:hint="eastAsia" w:ascii="宋体" w:hAnsi="宋体" w:cs="宋体"/>
          <w:color w:val="000000"/>
          <w:szCs w:val="21"/>
          <w:highlight w:val="none"/>
        </w:rPr>
        <w:pBdr>
          <w:top w:val="none" w:color="000000" w:sz="0" w:space="1"/>
          <w:left w:val="none" w:color="000000" w:sz="0" w:space="0"/>
          <w:bottom w:val="none" w:color="000000" w:sz="0" w:space="0"/>
          <w:right w:val="none" w:color="000000" w:sz="0" w:space="0"/>
        </w:pBdr>
      </w:pPr>
      <w:r>
        <w:rPr>
          <w:rFonts w:ascii="宋体" w:hAnsi="宋体" w:cs="宋体"/>
          <w:color w:val="000000"/>
          <w:szCs w:val="21"/>
          <w:highlight w:val="none"/>
        </w:rPr>
        <w:t xml:space="preserve">4</w:t>
      </w:r>
      <w:r>
        <w:rPr>
          <w:rFonts w:hint="eastAsia" w:ascii="宋体" w:hAnsi="宋体" w:cs="宋体"/>
          <w:color w:val="000000"/>
          <w:szCs w:val="21"/>
          <w:highlight w:val="none"/>
        </w:rPr>
        <w:t xml:space="preserve">、本次采购的有关信息将在以下网站上发布：</w:t>
      </w:r>
      <w:r>
        <w:rPr>
          <w:rFonts w:hint="eastAsia" w:ascii="宋体" w:hAnsi="宋体" w:cs="宋体"/>
          <w:color w:val="000000"/>
          <w:szCs w:val="21"/>
          <w:highlight w:val="none"/>
        </w:rPr>
      </w:r>
      <w:r/>
    </w:p>
    <w:p>
      <w:pPr>
        <w:pStyle w:val="749"/>
        <w:ind w:firstLine="480"/>
        <w:spacing w:line="360" w:lineRule="auto"/>
        <w:rPr>
          <w:rFonts w:hint="eastAsia" w:ascii="宋体" w:hAnsi="宋体" w:cs="宋体"/>
          <w:color w:val="000000"/>
          <w:szCs w:val="21"/>
          <w:highlight w:val="none"/>
        </w:rPr>
        <w:pBdr>
          <w:top w:val="none" w:color="000000" w:sz="0" w:space="1"/>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（1）江苏政府采购网</w:t>
      </w:r>
      <w:r>
        <w:rPr>
          <w:rFonts w:hint="eastAsia" w:ascii="宋体" w:hAnsi="宋体" w:cs="宋体"/>
          <w:color w:val="000000"/>
          <w:szCs w:val="21"/>
          <w:highlight w:val="none"/>
        </w:rPr>
      </w:r>
      <w:r/>
    </w:p>
    <w:p>
      <w:pPr>
        <w:pStyle w:val="749"/>
        <w:ind w:firstLine="480"/>
        <w:spacing w:line="360" w:lineRule="auto"/>
        <w:rPr>
          <w:rFonts w:hint="eastAsia" w:ascii="宋体" w:hAnsi="宋体" w:cs="宋体"/>
          <w:color w:val="000000"/>
          <w:szCs w:val="21"/>
          <w:highlight w:val="none"/>
        </w:rPr>
        <w:pBdr>
          <w:top w:val="none" w:color="000000" w:sz="0" w:space="1"/>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（2）苏州市政府采购网</w:t>
      </w:r>
      <w:r>
        <w:rPr>
          <w:rFonts w:hint="eastAsia" w:ascii="宋体" w:hAnsi="宋体" w:cs="宋体"/>
          <w:color w:val="000000"/>
          <w:szCs w:val="21"/>
          <w:highlight w:val="none"/>
        </w:rPr>
      </w:r>
      <w:r/>
    </w:p>
    <w:p>
      <w:pPr>
        <w:pStyle w:val="749"/>
        <w:ind w:firstLine="480"/>
        <w:spacing w:line="360" w:lineRule="auto"/>
        <w:rPr>
          <w:rFonts w:hint="eastAsia" w:ascii="宋体" w:hAnsi="宋体" w:cs="宋体"/>
          <w:color w:val="000000"/>
          <w:szCs w:val="21"/>
          <w:highlight w:val="none"/>
        </w:rPr>
        <w:pBdr>
          <w:top w:val="none" w:color="000000" w:sz="0" w:space="1"/>
          <w:left w:val="none" w:color="000000" w:sz="0" w:space="0"/>
          <w:bottom w:val="none" w:color="000000" w:sz="0" w:space="0"/>
          <w:right w:val="none" w:color="000000" w:sz="0" w:space="0"/>
        </w:pBdr>
      </w:pPr>
      <w:r>
        <w:rPr>
          <w:rFonts w:ascii="宋体" w:hAnsi="宋体" w:cs="宋体"/>
          <w:color w:val="000000"/>
          <w:szCs w:val="21"/>
          <w:highlight w:val="none"/>
        </w:rPr>
        <w:t xml:space="preserve">5</w:t>
      </w:r>
      <w:r>
        <w:rPr>
          <w:rFonts w:hint="eastAsia" w:ascii="宋体" w:hAnsi="宋体" w:cs="宋体"/>
          <w:color w:val="000000"/>
          <w:szCs w:val="21"/>
          <w:highlight w:val="none"/>
        </w:rPr>
        <w:t xml:space="preserve">、苏州市财政局政府采购监督电话：0512-68616651。</w:t>
      </w:r>
      <w:r>
        <w:rPr>
          <w:rFonts w:hint="eastAsia" w:ascii="宋体" w:hAnsi="宋体" w:cs="宋体"/>
          <w:color w:val="000000"/>
          <w:szCs w:val="21"/>
          <w:highlight w:val="none"/>
        </w:rPr>
      </w:r>
      <w:r/>
    </w:p>
    <w:p>
      <w:pPr>
        <w:pStyle w:val="749"/>
        <w:ind w:firstLine="422"/>
        <w:jc w:val="left"/>
        <w:spacing w:line="360" w:lineRule="auto"/>
        <w:shd w:val="clear" w:color="auto" w:fill="ffffff"/>
        <w:widowControl/>
        <w:rPr>
          <w:rFonts w:ascii="宋体" w:hAnsi="宋体" w:cs="宋体"/>
          <w:color w:val="000000"/>
          <w:sz w:val="20"/>
          <w:szCs w:val="21"/>
          <w:highlight w:val="none"/>
        </w:rPr>
      </w:pPr>
      <w:r>
        <w:rPr>
          <w:rFonts w:hint="eastAsia" w:ascii="宋体" w:hAnsi="宋体" w:cs="宋体"/>
          <w:b/>
          <w:bCs/>
          <w:color w:val="000000"/>
          <w:szCs w:val="21"/>
          <w:highlight w:val="none"/>
        </w:rPr>
        <w:t xml:space="preserve">七、凡对本次招标提出询问，请按以下方式联系。 </w:t>
      </w:r>
      <w:r>
        <w:rPr>
          <w:rFonts w:ascii="宋体" w:hAnsi="宋体" w:cs="宋体"/>
          <w:color w:val="000000"/>
          <w:sz w:val="20"/>
          <w:szCs w:val="21"/>
          <w:highlight w:val="none"/>
        </w:rPr>
      </w:r>
      <w:r/>
    </w:p>
    <w:p>
      <w:pPr>
        <w:pStyle w:val="749"/>
        <w:ind w:firstLine="420"/>
        <w:jc w:val="left"/>
        <w:spacing w:line="360" w:lineRule="auto"/>
        <w:shd w:val="clear" w:color="auto" w:fill="ffffff"/>
        <w:widowControl/>
        <w:rPr>
          <w:rFonts w:ascii="宋体" w:hAnsi="宋体" w:cs="宋体"/>
          <w:color w:val="000000"/>
          <w:sz w:val="20"/>
          <w:szCs w:val="21"/>
          <w:highlight w:val="none"/>
        </w:rPr>
      </w:pPr>
      <w:r>
        <w:rPr>
          <w:rFonts w:hint="eastAsia" w:ascii="宋体" w:hAnsi="宋体" w:cs="宋体"/>
          <w:color w:val="000000"/>
          <w:szCs w:val="21"/>
          <w:highlight w:val="none"/>
        </w:rPr>
        <w:t xml:space="preserve">1.招标人信息 </w:t>
      </w:r>
      <w:r>
        <w:rPr>
          <w:rFonts w:ascii="宋体" w:hAnsi="宋体" w:cs="宋体"/>
          <w:color w:val="000000"/>
          <w:sz w:val="20"/>
          <w:szCs w:val="21"/>
          <w:highlight w:val="none"/>
        </w:rPr>
      </w:r>
      <w:r/>
    </w:p>
    <w:p>
      <w:pPr>
        <w:pStyle w:val="749"/>
        <w:ind w:firstLine="420"/>
        <w:jc w:val="left"/>
        <w:spacing w:line="360" w:lineRule="auto"/>
        <w:shd w:val="clear" w:color="auto" w:fill="ffffff"/>
        <w:widowControl/>
        <w:rPr>
          <w:rFonts w:hint="eastAsia" w:ascii="宋体" w:hAnsi="宋体" w:cs="宋体"/>
          <w:color w:val="000000"/>
          <w:sz w:val="20"/>
          <w:szCs w:val="21"/>
          <w:highlight w:val="none"/>
        </w:rPr>
      </w:pPr>
      <w:r>
        <w:rPr>
          <w:rFonts w:hint="eastAsia" w:ascii="宋体" w:hAnsi="宋体" w:cs="宋体"/>
          <w:color w:val="000000"/>
          <w:szCs w:val="21"/>
          <w:highlight w:val="none"/>
        </w:rPr>
        <w:t xml:space="preserve">名 称：苏州市拙政园管理处（苏州市园林博物馆）</w:t>
      </w:r>
      <w:r>
        <w:rPr>
          <w:rFonts w:hint="eastAsia" w:ascii="宋体" w:hAnsi="宋体" w:cs="宋体"/>
          <w:color w:val="000000"/>
          <w:sz w:val="20"/>
          <w:szCs w:val="21"/>
          <w:highlight w:val="none"/>
        </w:rPr>
      </w:r>
      <w:r/>
    </w:p>
    <w:p>
      <w:pPr>
        <w:pStyle w:val="749"/>
        <w:ind w:firstLine="420"/>
        <w:jc w:val="left"/>
        <w:spacing w:line="360" w:lineRule="auto"/>
        <w:shd w:val="clear" w:color="auto" w:fill="ffffff"/>
        <w:widowControl/>
        <w:rPr>
          <w:rFonts w:hint="eastAsia" w:ascii="宋体" w:hAnsi="宋体" w:cs="宋体"/>
          <w:color w:val="000000"/>
          <w:sz w:val="20"/>
          <w:szCs w:val="21"/>
          <w:highlight w:val="none"/>
        </w:rPr>
      </w:pPr>
      <w:r>
        <w:rPr>
          <w:rFonts w:hint="eastAsia" w:ascii="宋体" w:hAnsi="宋体" w:cs="宋体"/>
          <w:color w:val="000000"/>
          <w:szCs w:val="21"/>
          <w:highlight w:val="none"/>
        </w:rPr>
        <w:t xml:space="preserve">地 址：</w:t>
      </w:r>
      <w:r>
        <w:rPr>
          <w:rFonts w:hint="eastAsia" w:ascii="宋体" w:hAnsi="宋体" w:cs="Arial"/>
          <w:color w:val="000000"/>
          <w:szCs w:val="21"/>
          <w:highlight w:val="none"/>
        </w:rPr>
        <w:t xml:space="preserve">苏州市姑苏区东北街178号</w:t>
      </w:r>
      <w:r>
        <w:rPr>
          <w:rFonts w:hint="eastAsia" w:ascii="宋体" w:hAnsi="宋体" w:cs="宋体"/>
          <w:color w:val="000000"/>
          <w:sz w:val="20"/>
          <w:szCs w:val="21"/>
          <w:highlight w:val="none"/>
        </w:rPr>
      </w:r>
      <w:r/>
    </w:p>
    <w:p>
      <w:pPr>
        <w:pStyle w:val="749"/>
        <w:ind w:firstLine="420"/>
        <w:jc w:val="left"/>
        <w:spacing w:line="360" w:lineRule="auto"/>
        <w:shd w:val="clear" w:color="auto" w:fill="ffffff"/>
        <w:widowControl/>
        <w:rPr>
          <w:rFonts w:hint="eastAsia" w:ascii="宋体" w:hAnsi="宋体" w:cs="宋体"/>
          <w:color w:val="000000"/>
          <w:sz w:val="20"/>
          <w:szCs w:val="21"/>
          <w:highlight w:val="none"/>
        </w:rPr>
      </w:pPr>
      <w:r>
        <w:rPr>
          <w:rFonts w:hint="eastAsia" w:ascii="宋体" w:hAnsi="宋体" w:cs="宋体"/>
          <w:color w:val="000000"/>
          <w:szCs w:val="21"/>
          <w:highlight w:val="none"/>
        </w:rPr>
        <w:t xml:space="preserve">联系人：徐晓俊</w:t>
      </w:r>
      <w:r>
        <w:rPr>
          <w:rFonts w:hint="eastAsia" w:ascii="宋体" w:hAnsi="宋体" w:cs="宋体"/>
          <w:color w:val="000000"/>
          <w:sz w:val="20"/>
          <w:szCs w:val="21"/>
          <w:highlight w:val="none"/>
        </w:rPr>
      </w:r>
      <w:r/>
    </w:p>
    <w:p>
      <w:pPr>
        <w:pStyle w:val="749"/>
        <w:ind w:firstLine="420"/>
        <w:jc w:val="left"/>
        <w:spacing w:line="360" w:lineRule="auto"/>
        <w:shd w:val="clear" w:color="auto" w:fill="ffffff"/>
        <w:widowControl/>
        <w:rPr>
          <w:rFonts w:hint="eastAsia" w:ascii="宋体" w:hAnsi="宋体" w:cs="宋体"/>
          <w:color w:val="000000"/>
          <w:sz w:val="20"/>
          <w:szCs w:val="21"/>
          <w:highlight w:val="none"/>
        </w:rPr>
      </w:pPr>
      <w:r>
        <w:rPr>
          <w:rFonts w:hint="eastAsia" w:ascii="宋体" w:hAnsi="宋体" w:cs="宋体"/>
          <w:color w:val="000000"/>
          <w:szCs w:val="21"/>
          <w:highlight w:val="none"/>
        </w:rPr>
        <w:t xml:space="preserve">电话：</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0512-67520598</w:t>
      </w:r>
      <w:r>
        <w:rPr>
          <w:rFonts w:hint="eastAsia" w:ascii="宋体" w:hAnsi="宋体" w:cs="宋体"/>
          <w:color w:val="000000"/>
          <w:sz w:val="20"/>
          <w:szCs w:val="21"/>
          <w:highlight w:val="none"/>
        </w:rPr>
      </w:r>
      <w:r/>
    </w:p>
    <w:p>
      <w:pPr>
        <w:pStyle w:val="749"/>
        <w:ind w:firstLine="420"/>
        <w:jc w:val="left"/>
        <w:spacing w:line="360" w:lineRule="auto"/>
        <w:shd w:val="clear" w:color="auto" w:fill="ffffff"/>
        <w:widowControl/>
        <w:rPr>
          <w:rFonts w:ascii="宋体" w:hAnsi="宋体" w:cs="宋体"/>
          <w:color w:val="000000"/>
          <w:sz w:val="20"/>
          <w:szCs w:val="21"/>
          <w:highlight w:val="none"/>
        </w:rPr>
      </w:pPr>
      <w:r>
        <w:rPr>
          <w:rFonts w:hint="eastAsia" w:ascii="宋体" w:hAnsi="宋体" w:cs="宋体"/>
          <w:color w:val="000000"/>
          <w:szCs w:val="21"/>
          <w:highlight w:val="none"/>
        </w:rPr>
        <w:t xml:space="preserve">2.代理机构信息 </w:t>
      </w:r>
      <w:r>
        <w:rPr>
          <w:rFonts w:ascii="宋体" w:hAnsi="宋体" w:cs="宋体"/>
          <w:color w:val="000000"/>
          <w:sz w:val="20"/>
          <w:szCs w:val="21"/>
          <w:highlight w:val="none"/>
        </w:rPr>
      </w:r>
      <w:r/>
    </w:p>
    <w:p>
      <w:pPr>
        <w:pStyle w:val="749"/>
        <w:ind w:firstLine="420"/>
        <w:jc w:val="left"/>
        <w:spacing w:line="360" w:lineRule="auto"/>
        <w:shd w:val="clear" w:color="auto" w:fill="ffffff"/>
        <w:widowControl/>
        <w:rPr>
          <w:rFonts w:ascii="宋体" w:hAnsi="宋体" w:cs="宋体"/>
          <w:color w:val="000000"/>
          <w:sz w:val="20"/>
          <w:szCs w:val="21"/>
          <w:highlight w:val="none"/>
        </w:rPr>
      </w:pPr>
      <w:r>
        <w:rPr>
          <w:rFonts w:hint="eastAsia" w:ascii="宋体" w:hAnsi="宋体" w:cs="宋体"/>
          <w:color w:val="000000"/>
          <w:szCs w:val="21"/>
          <w:highlight w:val="none"/>
        </w:rPr>
        <w:t xml:space="preserve">名 称：苏州市永诚建设咨询有限公司          </w:t>
      </w:r>
      <w:r>
        <w:rPr>
          <w:rFonts w:ascii="宋体" w:hAnsi="宋体" w:cs="宋体"/>
          <w:color w:val="000000"/>
          <w:sz w:val="20"/>
          <w:szCs w:val="21"/>
          <w:highlight w:val="none"/>
        </w:rPr>
      </w:r>
      <w:r/>
    </w:p>
    <w:p>
      <w:pPr>
        <w:pStyle w:val="749"/>
        <w:ind w:firstLine="420"/>
        <w:jc w:val="left"/>
        <w:spacing w:line="360" w:lineRule="auto"/>
        <w:shd w:val="clear" w:color="auto" w:fill="ffffff"/>
        <w:widowControl/>
        <w:rPr>
          <w:rFonts w:ascii="宋体" w:hAnsi="宋体" w:cs="宋体"/>
          <w:color w:val="000000"/>
          <w:sz w:val="20"/>
          <w:szCs w:val="21"/>
          <w:highlight w:val="none"/>
        </w:rPr>
      </w:pPr>
      <w:r>
        <w:rPr>
          <w:rFonts w:hint="eastAsia" w:ascii="宋体" w:hAnsi="宋体" w:cs="宋体"/>
          <w:color w:val="000000"/>
          <w:szCs w:val="21"/>
          <w:highlight w:val="none"/>
        </w:rPr>
        <w:t xml:space="preserve">地 址：苏州市东吴北路</w:t>
      </w:r>
      <w:r>
        <w:rPr>
          <w:rFonts w:ascii="宋体" w:hAnsi="宋体" w:cs="宋体"/>
          <w:color w:val="000000"/>
          <w:szCs w:val="21"/>
          <w:highlight w:val="none"/>
        </w:rPr>
        <w:t xml:space="preserve">221号7楼</w:t>
      </w:r>
      <w:r>
        <w:rPr>
          <w:rFonts w:ascii="宋体" w:hAnsi="宋体" w:cs="宋体"/>
          <w:color w:val="000000"/>
          <w:sz w:val="20"/>
          <w:szCs w:val="21"/>
          <w:highlight w:val="none"/>
        </w:rPr>
      </w:r>
      <w:r/>
    </w:p>
    <w:p>
      <w:pPr>
        <w:pStyle w:val="749"/>
        <w:ind w:firstLine="420"/>
        <w:spacing w:line="360" w:lineRule="auto"/>
        <w:rPr>
          <w:rFonts w:ascii="宋体" w:hAnsi="宋体" w:cs="宋体"/>
          <w:color w:val="000000"/>
          <w:sz w:val="20"/>
          <w:szCs w:val="21"/>
          <w:highlight w:val="none"/>
        </w:rPr>
      </w:pPr>
      <w:r>
        <w:rPr>
          <w:rFonts w:hint="eastAsia" w:ascii="宋体" w:hAnsi="宋体" w:cs="宋体"/>
          <w:color w:val="000000"/>
          <w:szCs w:val="21"/>
          <w:highlight w:val="none"/>
        </w:rPr>
        <w:t xml:space="preserve">联系人：</w:t>
      </w:r>
      <w:r>
        <w:rPr>
          <w:rFonts w:hint="eastAsia"/>
          <w:highlight w:val="none"/>
        </w:rPr>
        <w:t xml:space="preserve">程能之</w:t>
      </w:r>
      <w:r>
        <w:rPr>
          <w:rFonts w:hint="eastAsia" w:ascii="宋体" w:hAnsi="宋体" w:cs="宋体"/>
          <w:color w:val="000000"/>
          <w:szCs w:val="21"/>
          <w:highlight w:val="none"/>
        </w:rPr>
        <w:t xml:space="preserve">          </w:t>
      </w:r>
      <w:r>
        <w:rPr>
          <w:rFonts w:ascii="宋体" w:hAnsi="宋体" w:cs="宋体"/>
          <w:color w:val="000000"/>
          <w:sz w:val="20"/>
          <w:szCs w:val="21"/>
          <w:highlight w:val="none"/>
        </w:rPr>
      </w:r>
      <w:r/>
    </w:p>
    <w:p>
      <w:pPr>
        <w:pStyle w:val="749"/>
        <w:ind w:firstLine="420"/>
        <w:jc w:val="left"/>
        <w:spacing w:line="360" w:lineRule="auto"/>
        <w:shd w:val="clear" w:color="auto" w:fill="ffffff"/>
        <w:widowControl/>
        <w:rPr>
          <w:rFonts w:ascii="宋体" w:hAnsi="宋体" w:cs="宋体"/>
          <w:color w:val="000000"/>
          <w:sz w:val="20"/>
          <w:szCs w:val="21"/>
          <w:highlight w:val="none"/>
        </w:rPr>
      </w:pPr>
      <w:r>
        <w:rPr>
          <w:rFonts w:hint="eastAsia" w:ascii="宋体" w:hAnsi="宋体" w:cs="宋体"/>
          <w:color w:val="000000"/>
          <w:szCs w:val="21"/>
          <w:highlight w:val="none"/>
        </w:rPr>
        <w:t xml:space="preserve">电话：0512-69157588*828</w:t>
      </w:r>
      <w:r>
        <w:rPr>
          <w:rFonts w:ascii="宋体" w:hAnsi="宋体" w:cs="宋体"/>
          <w:color w:val="000000"/>
          <w:sz w:val="20"/>
          <w:szCs w:val="21"/>
          <w:highlight w:val="none"/>
        </w:rPr>
      </w:r>
      <w:r/>
    </w:p>
    <w:p>
      <w:pPr>
        <w:pStyle w:val="749"/>
        <w:ind w:firstLine="420"/>
        <w:jc w:val="left"/>
        <w:spacing w:line="360" w:lineRule="auto"/>
        <w:shd w:val="clear" w:color="auto" w:fill="ffffff"/>
        <w:widowControl/>
        <w:rPr>
          <w:rFonts w:ascii="宋体" w:hAnsi="宋体" w:cs="宋体"/>
          <w:color w:val="000000"/>
          <w:sz w:val="20"/>
          <w:szCs w:val="21"/>
          <w:highlight w:val="none"/>
        </w:rPr>
      </w:pPr>
      <w:r>
        <w:rPr>
          <w:rFonts w:hint="eastAsia" w:ascii="宋体" w:hAnsi="宋体" w:cs="宋体"/>
          <w:color w:val="000000"/>
          <w:szCs w:val="21"/>
          <w:highlight w:val="none"/>
        </w:rPr>
        <w:t xml:space="preserve">3.项目联系方式： </w:t>
      </w:r>
      <w:r>
        <w:rPr>
          <w:rFonts w:ascii="宋体" w:hAnsi="宋体" w:cs="宋体"/>
          <w:color w:val="000000"/>
          <w:sz w:val="20"/>
          <w:szCs w:val="21"/>
          <w:highlight w:val="none"/>
        </w:rPr>
      </w:r>
      <w:r/>
    </w:p>
    <w:p>
      <w:pPr>
        <w:pStyle w:val="749"/>
        <w:ind w:firstLine="420"/>
        <w:jc w:val="left"/>
        <w:spacing w:line="360" w:lineRule="auto"/>
        <w:shd w:val="clear" w:color="auto" w:fill="ffffff"/>
        <w:widowControl/>
        <w:rPr>
          <w:rFonts w:hint="eastAsia" w:ascii="宋体" w:hAnsi="宋体" w:cs="宋体"/>
          <w:color w:val="000000"/>
          <w:sz w:val="20"/>
          <w:szCs w:val="21"/>
          <w:highlight w:val="none"/>
        </w:rPr>
      </w:pPr>
      <w:r>
        <w:rPr>
          <w:rFonts w:hint="eastAsia" w:ascii="宋体" w:hAnsi="宋体" w:cs="宋体"/>
          <w:color w:val="000000"/>
          <w:szCs w:val="21"/>
          <w:highlight w:val="none"/>
        </w:rPr>
        <w:t xml:space="preserve">项目联系人：焦秀丽</w:t>
      </w:r>
      <w:r>
        <w:rPr>
          <w:rFonts w:hint="eastAsia" w:ascii="宋体" w:hAnsi="宋体" w:cs="宋体"/>
          <w:color w:val="000000"/>
          <w:sz w:val="20"/>
          <w:szCs w:val="21"/>
          <w:highlight w:val="none"/>
        </w:rPr>
      </w:r>
      <w:r/>
    </w:p>
    <w:p>
      <w:pPr>
        <w:pStyle w:val="749"/>
        <w:ind w:firstLine="420"/>
        <w:jc w:val="left"/>
        <w:spacing w:line="360" w:lineRule="auto"/>
        <w:shd w:val="clear" w:color="auto" w:fill="ffffff"/>
        <w:widowControl/>
        <w:rPr>
          <w:rFonts w:ascii="宋体" w:hAnsi="宋体" w:cs="宋体"/>
          <w:color w:val="000000"/>
          <w:sz w:val="20"/>
          <w:szCs w:val="21"/>
          <w:highlight w:val="none"/>
        </w:rPr>
      </w:pPr>
      <w:r>
        <w:rPr>
          <w:rFonts w:hint="eastAsia" w:ascii="宋体" w:hAnsi="宋体" w:cs="宋体"/>
          <w:color w:val="000000"/>
          <w:szCs w:val="21"/>
          <w:highlight w:val="none"/>
        </w:rPr>
        <w:t xml:space="preserve">电话：</w:t>
      </w:r>
      <w:r>
        <w:rPr>
          <w:rFonts w:ascii="宋体" w:hAnsi="宋体" w:cs="宋体"/>
          <w:color w:val="000000"/>
          <w:szCs w:val="21"/>
          <w:highlight w:val="none"/>
        </w:rPr>
        <w:t xml:space="preserve">0512-69157588*</w:t>
      </w:r>
      <w:r>
        <w:rPr>
          <w:rFonts w:hint="eastAsia" w:ascii="宋体" w:hAnsi="宋体" w:cs="宋体"/>
          <w:color w:val="000000"/>
          <w:szCs w:val="21"/>
          <w:highlight w:val="none"/>
        </w:rPr>
        <w:t xml:space="preserve">828</w:t>
      </w:r>
      <w:r>
        <w:rPr>
          <w:rFonts w:ascii="宋体" w:hAnsi="宋体" w:cs="宋体"/>
          <w:color w:val="000000"/>
          <w:sz w:val="20"/>
          <w:szCs w:val="21"/>
          <w:highlight w:val="none"/>
        </w:rPr>
      </w:r>
      <w:r/>
    </w:p>
    <w:p>
      <w:pPr>
        <w:pStyle w:val="749"/>
        <w:ind w:firstLine="420"/>
        <w:jc w:val="left"/>
        <w:spacing w:line="360" w:lineRule="auto"/>
        <w:shd w:val="clear" w:color="auto" w:fill="ffffff"/>
        <w:widowControl/>
        <w:rPr>
          <w:rFonts w:ascii="宋体" w:hAnsi="宋体" w:cs="宋体"/>
          <w:color w:val="000000"/>
          <w:sz w:val="20"/>
          <w:szCs w:val="21"/>
          <w:highlight w:val="none"/>
        </w:rPr>
      </w:pPr>
      <w:r>
        <w:rPr>
          <w:rFonts w:ascii="宋体" w:hAnsi="宋体" w:cs="宋体"/>
          <w:color w:val="000000"/>
          <w:sz w:val="20"/>
          <w:szCs w:val="21"/>
          <w:highlight w:val="none"/>
        </w:rPr>
      </w:r>
      <w:r/>
    </w:p>
    <w:p>
      <w:pPr>
        <w:pStyle w:val="749"/>
        <w:ind w:firstLine="420"/>
        <w:jc w:val="right"/>
        <w:spacing w:line="480" w:lineRule="atLeast"/>
        <w:shd w:val="clear" w:color="auto" w:fill="ffffff"/>
        <w:widowControl/>
        <w:rPr>
          <w:rFonts w:ascii="宋体" w:hAnsi="宋体" w:cs="宋体"/>
          <w:color w:val="000000"/>
          <w:sz w:val="20"/>
          <w:szCs w:val="21"/>
          <w:highlight w:val="none"/>
        </w:rPr>
      </w:pPr>
      <w:r>
        <w:rPr>
          <w:rFonts w:hint="eastAsia" w:ascii="宋体" w:hAnsi="宋体" w:cs="宋体"/>
          <w:color w:val="000000"/>
          <w:szCs w:val="21"/>
          <w:highlight w:val="none"/>
        </w:rPr>
        <w:t xml:space="preserve">苏州市永诚建设咨询有限公司</w:t>
      </w:r>
      <w:r>
        <w:rPr>
          <w:rFonts w:ascii="宋体" w:hAnsi="宋体" w:cs="宋体"/>
          <w:color w:val="000000"/>
          <w:sz w:val="20"/>
          <w:szCs w:val="21"/>
          <w:highlight w:val="none"/>
        </w:rPr>
      </w:r>
      <w:r/>
    </w:p>
    <w:p>
      <w:pPr>
        <w:pStyle w:val="749"/>
        <w:ind w:firstLine="400"/>
        <w:jc w:val="right"/>
        <w:spacing w:line="480" w:lineRule="atLeast"/>
        <w:shd w:val="clear" w:color="auto" w:fill="ffffff"/>
        <w:widowControl/>
        <w:rPr>
          <w:rFonts w:ascii="宋体" w:hAnsi="宋体" w:cs="宋体"/>
          <w:color w:val="000000"/>
          <w:sz w:val="20"/>
          <w:szCs w:val="21"/>
          <w:highlight w:val="none"/>
        </w:rPr>
      </w:pPr>
      <w:r>
        <w:rPr>
          <w:rFonts w:ascii="宋体" w:hAnsi="宋体" w:cs="宋体"/>
          <w:color w:val="000000"/>
          <w:sz w:val="20"/>
          <w:szCs w:val="21"/>
          <w:highlight w:val="none"/>
        </w:rPr>
      </w:r>
      <w:r/>
    </w:p>
    <w:p>
      <w:pPr>
        <w:pStyle w:val="749"/>
        <w:rPr>
          <w:rFonts w:ascii="宋体" w:hAnsi="宋体"/>
          <w:highlight w:val="none"/>
        </w:rPr>
      </w:pPr>
      <w:r>
        <w:rPr>
          <w:rFonts w:ascii="宋体" w:hAnsi="宋体"/>
          <w:highlight w:val="none"/>
        </w:rPr>
      </w:r>
      <w:r/>
    </w:p>
    <w:p>
      <w:pPr>
        <w:pStyle w:val="749"/>
        <w:rPr>
          <w:rFonts w:ascii="宋体" w:hAnsi="宋体"/>
          <w:highlight w:val="none"/>
        </w:rPr>
      </w:pPr>
      <w:r>
        <w:rPr>
          <w:rFonts w:ascii="宋体" w:hAnsi="宋体"/>
          <w:highlight w:val="none"/>
        </w:rPr>
      </w:r>
      <w:r/>
    </w:p>
    <w:p>
      <w:pPr>
        <w:pStyle w:val="749"/>
        <w:jc w:val="center"/>
        <w:keepLines/>
        <w:keepNext/>
        <w:spacing w:before="340" w:after="330" w:line="578" w:lineRule="auto"/>
        <w:rPr>
          <w:rFonts w:ascii="宋体" w:hAnsi="宋体"/>
          <w:b/>
          <w:bCs/>
          <w:color w:val="000000"/>
          <w:sz w:val="28"/>
          <w:szCs w:val="28"/>
          <w:highlight w:val="none"/>
        </w:rPr>
        <w:outlineLvl w:val="0"/>
      </w:pPr>
      <w:r>
        <w:rPr>
          <w:rFonts w:ascii="宋体" w:hAnsi="宋体"/>
          <w:b/>
          <w:bCs/>
          <w:color w:val="000000"/>
          <w:sz w:val="28"/>
          <w:szCs w:val="28"/>
          <w:highlight w:val="none"/>
        </w:rPr>
        <w:br w:type="page" w:clear="all"/>
      </w:r>
      <w:r>
        <w:rPr>
          <w:rFonts w:ascii="宋体" w:hAnsi="宋体"/>
          <w:b/>
          <w:bCs/>
          <w:color w:val="000000"/>
          <w:sz w:val="28"/>
          <w:szCs w:val="28"/>
          <w:highlight w:val="none"/>
        </w:rPr>
        <w:t xml:space="preserve">第二章  投标人须知</w:t>
      </w:r>
      <w:bookmarkEnd w:id="5"/>
      <w:r/>
      <w:bookmarkEnd w:id="6"/>
      <w:r>
        <w:rPr>
          <w:rFonts w:ascii="宋体" w:hAnsi="宋体"/>
          <w:b/>
          <w:bCs/>
          <w:color w:val="000000"/>
          <w:sz w:val="28"/>
          <w:szCs w:val="28"/>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A说明和释义</w:t>
      </w:r>
      <w:r>
        <w:rPr>
          <w:rFonts w:hint="eastAsia" w:ascii="宋体" w:hAnsi="宋体" w:cs="宋体"/>
          <w:b/>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1.说明</w:t>
      </w:r>
      <w:r>
        <w:rPr>
          <w:rFonts w:hint="eastAsia" w:ascii="宋体" w:hAnsi="宋体" w:cs="宋体"/>
          <w:b/>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1.1本招标文件仅适用于苏州市永诚建设咨询有限公司组织的招标活动。</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1.2本次招标活动及因本次招标产生的合同受中国法律、法规及规章制度制约和保护。</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1.3本招标文件的解释权属于苏州市永诚建设咨询有限公司。</w:t>
      </w:r>
      <w:r>
        <w:rPr>
          <w:rFonts w:hint="eastAsia" w:ascii="宋体" w:hAnsi="宋体" w:cs="宋体"/>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2.词语释义</w:t>
      </w:r>
      <w:r>
        <w:rPr>
          <w:rFonts w:hint="eastAsia" w:ascii="宋体" w:hAnsi="宋体" w:cs="宋体"/>
          <w:b/>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2.1采购人：指依法进行政府采购的国家机关、事业单位、团体组织。</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2.2采购代理机构：指依法接受采购人委托，从事货物、工程和服务等政府采购代理业务的社会中介机构。</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2.3投标人：指响应招标、参加投标竞争的法人、其他组织或者自然人。</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2.4响应：投标人根据采购人或采购代理机构发布的招标文件，编制投标文件并按规定投标的行为。</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2.5合同：采供双方根据招标文件和中标的投标文件及中标通知书规定的内容签署的以书面形式所达成的协议，包括所有的附件、附录和构成协议的所有文件。</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2.6甲方（采购人）：合同中明确规定的实际购买货物和服务的法人或其他组织和自然人。</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2.7乙方（供应商）：合同中规定的向采购人提供货物和服务的法人或其他组织和自然人。</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2.8货物：系指乙方按招标采购文件规定，应向甲方提供的一切设备、备品、备件、工具、手册及其它有关技术资料和材料。</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2.9服务：系指本次招标采购文件规定乙方应承担的与提供货物和服务有关的辅助服务，比如运输、保险、安装、调试、提供技术援助、培训、配合措施、维修响应及合同中规定乙方应承担的其它义务。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2.10知识产权：指专利权、商标权、著作权等无形财产专有权的统称。</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2.11天：日历日。</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2.12时间：除特别说明，均指北京时间。</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2.13交货地点：合同中明确约定的乙方提交的货物和服务最终到达地点。</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2.14合同价款：根据合同规定，乙方在正确地履行合同义务后甲方应支付乙方的价款。</w:t>
      </w:r>
      <w:r>
        <w:rPr>
          <w:rFonts w:hint="eastAsia" w:ascii="宋体" w:hAnsi="宋体" w:cs="宋体"/>
          <w:szCs w:val="21"/>
          <w:highlight w:val="none"/>
        </w:rPr>
      </w:r>
      <w:r/>
    </w:p>
    <w:p>
      <w:pPr>
        <w:pStyle w:val="934"/>
        <w:ind w:left="0"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2.15产地：货物开采、生长、生产、最终制造、加工或提供服务的来源地。</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2.16不可抗力：不能预见、不能避免并且不能克服的客观情况。</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2.17实质响应：满足有关本次采购标的、数量、质量、价款或者报酬、履行期限、履行地点和方式、违约责任和解决争议方法等要求。</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2.18进口产品：通过中国海关报关验放进入中国境内且产自关境外的产品。</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2.19书面形式：指书面文字、合同书、信件和传真等可以有形地表现所载内容的形式。</w:t>
      </w:r>
      <w:r>
        <w:rPr>
          <w:rFonts w:hint="eastAsia" w:ascii="宋体" w:hAnsi="宋体" w:cs="宋体"/>
          <w:szCs w:val="21"/>
          <w:highlight w:val="none"/>
        </w:rPr>
      </w:r>
      <w:r/>
    </w:p>
    <w:p>
      <w:pPr>
        <w:pStyle w:val="749"/>
        <w:ind w:firstLine="420"/>
        <w:spacing w:line="360" w:lineRule="auto"/>
        <w:rPr>
          <w:rFonts w:hint="eastAsia" w:ascii="宋体" w:hAnsi="宋体" w:cs="宋体"/>
          <w:b/>
          <w:szCs w:val="21"/>
          <w:highlight w:val="none"/>
        </w:rPr>
      </w:pPr>
      <w:r>
        <w:rPr>
          <w:rFonts w:hint="eastAsia" w:ascii="宋体" w:hAnsi="宋体" w:cs="宋体"/>
          <w:szCs w:val="21"/>
          <w:highlight w:val="none"/>
        </w:rPr>
        <w:t xml:space="preserve">2.20核心产品：根据本项目技术构成、产品价格比重等合理确定的产品。</w:t>
      </w:r>
      <w:r>
        <w:rPr>
          <w:rFonts w:hint="eastAsia" w:ascii="宋体" w:hAnsi="宋体" w:cs="宋体"/>
          <w:b/>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B投标人</w:t>
      </w:r>
      <w:r>
        <w:rPr>
          <w:rFonts w:hint="eastAsia" w:ascii="宋体" w:hAnsi="宋体" w:cs="宋体"/>
          <w:b/>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3.合格投标人的一般条件</w:t>
      </w:r>
      <w:r>
        <w:rPr>
          <w:rFonts w:hint="eastAsia" w:ascii="宋体" w:hAnsi="宋体" w:cs="宋体"/>
          <w:b/>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3.1具有独立承担民事责任的能力；</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3.2具有良好的商业信誉和健全的财务会计制度；</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3.3具有履行合同所必需的设备和专业技术能力；</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3.4有依法缴纳税收和社会保障资金的良好记录；</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3.5参加政府采购活动前三年内，在经营活动中没有重大违法记录；</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3.6法律、行政法规规定的其他条件。</w:t>
      </w:r>
      <w:r>
        <w:rPr>
          <w:rFonts w:hint="eastAsia" w:ascii="宋体" w:hAnsi="宋体" w:cs="宋体"/>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4.合格投标人的特殊条件</w:t>
      </w:r>
      <w:r>
        <w:rPr>
          <w:rFonts w:hint="eastAsia" w:ascii="宋体" w:hAnsi="宋体" w:cs="宋体"/>
          <w:b/>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无。</w:t>
      </w:r>
      <w:r>
        <w:rPr>
          <w:rFonts w:hint="eastAsia" w:ascii="宋体" w:hAnsi="宋体" w:cs="宋体"/>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5.投标人代表</w:t>
      </w:r>
      <w:r>
        <w:rPr>
          <w:rFonts w:hint="eastAsia" w:ascii="宋体" w:hAnsi="宋体" w:cs="宋体"/>
          <w:b/>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5.1指全权代表投标人参加投标活动并签署投标文件的人，如果投标人代表不是法人代表，须持有《法人代表授权委托书》（详见统一格式）。</w:t>
      </w:r>
      <w:r>
        <w:rPr>
          <w:rFonts w:hint="eastAsia" w:ascii="宋体" w:hAnsi="宋体" w:cs="宋体"/>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6.投标费用</w:t>
      </w:r>
      <w:r>
        <w:rPr>
          <w:rFonts w:hint="eastAsia" w:ascii="宋体" w:hAnsi="宋体" w:cs="宋体"/>
          <w:b/>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6.1无论投标过程中的做法和结果如何，投标人自行承担所有与参加投标有关的全部费用。</w:t>
      </w:r>
      <w:r>
        <w:rPr>
          <w:rFonts w:hint="eastAsia" w:ascii="宋体" w:hAnsi="宋体" w:cs="宋体"/>
          <w:szCs w:val="21"/>
          <w:highlight w:val="none"/>
        </w:rPr>
      </w:r>
      <w:r/>
    </w:p>
    <w:p>
      <w:pPr>
        <w:pStyle w:val="749"/>
        <w:spacing w:line="360" w:lineRule="auto"/>
        <w:rPr>
          <w:rFonts w:hint="eastAsia" w:ascii="宋体" w:hAnsi="宋体" w:cs="宋体"/>
          <w:szCs w:val="21"/>
          <w:highlight w:val="none"/>
        </w:rPr>
      </w:pPr>
      <w:r>
        <w:rPr>
          <w:rFonts w:hint="eastAsia" w:ascii="宋体" w:hAnsi="宋体" w:cs="宋体"/>
          <w:b/>
          <w:szCs w:val="21"/>
          <w:highlight w:val="none"/>
        </w:rPr>
        <w:t xml:space="preserve">7.联合投标</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本项目不接受联合体投标。</w:t>
      </w:r>
      <w:r>
        <w:rPr>
          <w:rFonts w:hint="eastAsia" w:ascii="宋体" w:hAnsi="宋体" w:cs="宋体"/>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C招标文件的说明</w:t>
      </w:r>
      <w:r>
        <w:rPr>
          <w:rFonts w:hint="eastAsia" w:ascii="宋体" w:hAnsi="宋体" w:cs="宋体"/>
          <w:b/>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8.招标文件</w:t>
      </w:r>
      <w:r>
        <w:rPr>
          <w:rFonts w:hint="eastAsia" w:ascii="宋体" w:hAnsi="宋体" w:cs="宋体"/>
          <w:b/>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8.2招标文件及其补充通知（包括更正公告）不是直接从苏州政府采购网上获得的，采购人或采购代理机构对招标文件及其补遗的真实性、完整性不承担任何责任。</w:t>
      </w:r>
      <w:r>
        <w:rPr>
          <w:rFonts w:hint="eastAsia" w:ascii="宋体" w:hAnsi="宋体" w:cs="宋体"/>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9.招标文件的澄清</w:t>
      </w:r>
      <w:r>
        <w:rPr>
          <w:rFonts w:hint="eastAsia" w:ascii="宋体" w:hAnsi="宋体" w:cs="宋体"/>
          <w:b/>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9.1采购人或采购代理机构无论出于自己的考虑，还是出于对投标人提问的澄清，均可对招标文件用更正公告的方式进行澄清或者修改，并通过苏州市政府采购网对外进行发布。</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9.2对于补充通知（包括更正公告），报名成功的供应商通过“苏州市政府采购网”的“采购公告”自行查看所报项目的补充通知（包括更正公告）。补充通知（包括更正公告）将作为招标文件的组成部分，对所有投标人有约束力。</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9.3为使投标人有足够的时间按招标文件的修改要求考虑修正投标文件，或出于其他原因，采购代理机构有权推迟投标截止日期和开标日期，并将此变更通知以更正公告的形式对外发布。</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9.4招标文件的澄清、修改、补充等内容均以苏州政府采购网上发布的内容为准。</w:t>
      </w:r>
      <w:r>
        <w:rPr>
          <w:rFonts w:hint="eastAsia" w:ascii="宋体" w:hAnsi="宋体" w:cs="宋体"/>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10.投标答疑</w:t>
      </w:r>
      <w:r>
        <w:rPr>
          <w:rFonts w:hint="eastAsia" w:ascii="宋体" w:hAnsi="宋体" w:cs="宋体"/>
          <w:b/>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10.1勘察现场：</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10.1.1根据自身投标需要，投标人可对有关现场和周围环境进行勘察，以获取编制投标文件和签署合同所需的信息。勘察现场所发生的费用由投标人自己承担。</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10.1.2采购人或采购代理机构向投标人提供的有关现场的资料和数据，是采购人或采购代理机构现有的并认为能使投标人可利用的资料。采购人或采购代理机构对投标人由此而做出的推论、理解和结论概不负责。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10.1.3经采购人允许，投标人可为勘察目的进入采购人的项目现场，但投标人不得因此使采购人承担有关的责任和蒙受损失。投标人应承担勘察现场发生意外的责任及风险。</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10.1.4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10.2投标答疑包括采购人或采购代理机构认为可以回答且不会引起投标人误解的相关问题和答复，答疑的副本将提供给所有获得招标文件的投标人。由于投标答疑而产生的对招标文件内容的修改，由采购人或采购代理机构按照本须知有关规定，以更正公告的方式发出。</w:t>
      </w:r>
      <w:r>
        <w:rPr>
          <w:rFonts w:hint="eastAsia" w:ascii="宋体" w:hAnsi="宋体" w:cs="宋体"/>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D投标文件说明</w:t>
      </w:r>
      <w:r>
        <w:rPr>
          <w:rFonts w:hint="eastAsia" w:ascii="宋体" w:hAnsi="宋体" w:cs="宋体"/>
          <w:b/>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11.提示与要求</w:t>
      </w:r>
      <w:r>
        <w:rPr>
          <w:rFonts w:hint="eastAsia" w:ascii="宋体" w:hAnsi="宋体" w:cs="宋体"/>
          <w:b/>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11.1投标人应仔细阅读招标文件的所有内容，按招标文件的要求提供投标文件，并保证所提供的全部资料的真实性，以使其投标对招标文件作出实质性响应，否则，其投标可能被拒绝。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11.2无论是否提交投标文件，投标人都应将招标文件及以后的所有通知、文件等视为保密文件。</w:t>
      </w:r>
      <w:r>
        <w:rPr>
          <w:rFonts w:hint="eastAsia" w:ascii="宋体" w:hAnsi="宋体" w:cs="宋体"/>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12.投标文件计量单位和使用文字</w:t>
      </w:r>
      <w:r>
        <w:rPr>
          <w:rFonts w:hint="eastAsia" w:ascii="宋体" w:hAnsi="宋体" w:cs="宋体"/>
          <w:b/>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12.1投标文件中所使用的计量单位，除招标文件中有特殊要求外，均应使用中华人民共和国法定计量单位。</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rPr>
          <w:rFonts w:hint="eastAsia" w:ascii="宋体" w:hAnsi="宋体" w:cs="宋体"/>
          <w:szCs w:val="21"/>
          <w:highlight w:val="none"/>
        </w:rPr>
      </w:r>
      <w:r/>
    </w:p>
    <w:p>
      <w:pPr>
        <w:pStyle w:val="749"/>
        <w:numPr>
          <w:ilvl w:val="0"/>
          <w:numId w:val="1"/>
        </w:numPr>
        <w:spacing w:line="360" w:lineRule="auto"/>
        <w:tabs>
          <w:tab w:val="left" w:pos="312" w:leader="none"/>
        </w:tabs>
        <w:rPr>
          <w:rFonts w:hint="eastAsia" w:ascii="宋体" w:hAnsi="宋体" w:cs="宋体"/>
          <w:b/>
          <w:szCs w:val="21"/>
          <w:highlight w:val="none"/>
        </w:rPr>
        <w:outlineLvl w:val="1"/>
      </w:pPr>
      <w:r>
        <w:rPr>
          <w:rFonts w:hint="eastAsia" w:ascii="宋体" w:hAnsi="宋体" w:cs="宋体"/>
          <w:b/>
          <w:szCs w:val="21"/>
          <w:highlight w:val="none"/>
        </w:rPr>
        <w:t xml:space="preserve">投标文件的组成</w:t>
      </w:r>
      <w:r>
        <w:rPr>
          <w:rFonts w:hint="eastAsia" w:ascii="宋体" w:hAnsi="宋体" w:cs="宋体"/>
          <w:b/>
          <w:szCs w:val="21"/>
          <w:highlight w:val="none"/>
        </w:rPr>
      </w:r>
      <w:r/>
    </w:p>
    <w:p>
      <w:pPr>
        <w:pStyle w:val="749"/>
        <w:ind w:firstLine="420"/>
        <w:spacing w:line="360" w:lineRule="auto"/>
        <w:rPr>
          <w:rFonts w:hint="eastAsia" w:ascii="Calibri" w:hAnsi="Calibri"/>
          <w:highlight w:val="none"/>
        </w:rPr>
        <w:outlineLvl w:val="1"/>
      </w:pPr>
      <w:r>
        <w:rPr>
          <w:rFonts w:hint="eastAsia" w:ascii="Calibri" w:hAnsi="Calibri"/>
          <w:highlight w:val="none"/>
        </w:rPr>
        <w:t xml:space="preserve">13.1资格审查材料</w:t>
      </w:r>
      <w:r>
        <w:rPr>
          <w:rFonts w:hint="eastAsia" w:ascii="Calibri" w:hAnsi="Calibri"/>
          <w:highlight w:val="none"/>
        </w:rPr>
      </w:r>
      <w:r/>
    </w:p>
    <w:p>
      <w:pPr>
        <w:pStyle w:val="749"/>
        <w:ind w:firstLine="420"/>
        <w:spacing w:line="360" w:lineRule="auto"/>
        <w:widowControl/>
        <w:rPr>
          <w:rFonts w:ascii="Calibri" w:hAnsi="Calibri"/>
          <w:highlight w:val="none"/>
        </w:rPr>
      </w:pPr>
      <w:r>
        <w:rPr>
          <w:rFonts w:hint="eastAsia" w:ascii="Calibri" w:hAnsi="Calibri"/>
          <w:highlight w:val="none"/>
        </w:rPr>
        <w:t xml:space="preserve">13.1.1</w:t>
      </w:r>
      <w:r>
        <w:rPr>
          <w:rFonts w:hint="eastAsia" w:ascii="宋体" w:hAnsi="宋体"/>
          <w:szCs w:val="21"/>
          <w:highlight w:val="none"/>
        </w:rPr>
        <w:t xml:space="preserve">具有独立承担民事责任的能力：</w:t>
      </w:r>
      <w:r>
        <w:rPr>
          <w:rFonts w:ascii="Calibri" w:hAnsi="Calibri"/>
          <w:highlight w:val="none"/>
        </w:rPr>
        <w:t xml:space="preserve">法人或者其他组织的营业执照等证明文件，自然人的身份证明；</w:t>
      </w:r>
      <w:r>
        <w:rPr>
          <w:rFonts w:ascii="Calibri" w:hAnsi="Calibri"/>
          <w:highlight w:val="none"/>
        </w:rPr>
      </w:r>
      <w:r/>
    </w:p>
    <w:p>
      <w:pPr>
        <w:pStyle w:val="749"/>
        <w:ind w:firstLine="420"/>
        <w:spacing w:line="360" w:lineRule="auto"/>
        <w:widowControl/>
        <w:rPr>
          <w:rFonts w:ascii="Calibri" w:hAnsi="Calibri"/>
          <w:highlight w:val="none"/>
        </w:rPr>
      </w:pPr>
      <w:r>
        <w:rPr>
          <w:rFonts w:hint="eastAsia" w:ascii="Calibri" w:hAnsi="Calibri"/>
          <w:highlight w:val="none"/>
        </w:rPr>
        <w:t xml:space="preserve">13.1.2具有良好的商业信誉和健全的财务会计制度证明：包括但不限于最近一期的财务报告，其他组织、自然人及成立未满一年的法人应提供基本开户银行出具的资信证明；</w:t>
      </w:r>
      <w:r>
        <w:rPr>
          <w:rFonts w:ascii="Calibri" w:hAnsi="Calibri"/>
          <w:highlight w:val="none"/>
        </w:rPr>
      </w:r>
      <w:r/>
    </w:p>
    <w:p>
      <w:pPr>
        <w:pStyle w:val="749"/>
        <w:ind w:firstLine="420"/>
        <w:spacing w:line="360" w:lineRule="auto"/>
        <w:widowControl/>
        <w:rPr>
          <w:rFonts w:ascii="Calibri" w:hAnsi="Calibri"/>
          <w:highlight w:val="none"/>
        </w:rPr>
      </w:pPr>
      <w:r>
        <w:rPr>
          <w:rFonts w:hint="eastAsia" w:ascii="Calibri" w:hAnsi="Calibri"/>
          <w:highlight w:val="none"/>
        </w:rPr>
        <w:t xml:space="preserve">13.1.3</w:t>
      </w:r>
      <w:r>
        <w:rPr>
          <w:rFonts w:ascii="Calibri" w:hAnsi="Calibri"/>
          <w:highlight w:val="none"/>
        </w:rPr>
        <w:t xml:space="preserve">具备履行合同所必备的设备和专业技术能力的证明材料</w:t>
      </w:r>
      <w:r>
        <w:rPr>
          <w:rFonts w:hint="eastAsia" w:ascii="Calibri" w:hAnsi="Calibri"/>
          <w:highlight w:val="none"/>
        </w:rPr>
        <w:t xml:space="preserve">或承诺函</w:t>
      </w:r>
      <w:r>
        <w:rPr>
          <w:rFonts w:ascii="Calibri" w:hAnsi="Calibri"/>
          <w:highlight w:val="none"/>
        </w:rPr>
        <w:t xml:space="preserve">。企业法人性质的政府采购供应商应在经工商管理部门核准登记注册的经营范围内参与经营活动；</w:t>
      </w:r>
      <w:r>
        <w:rPr>
          <w:rFonts w:ascii="Calibri" w:hAnsi="Calibri"/>
          <w:highlight w:val="none"/>
        </w:rPr>
      </w:r>
      <w:r/>
    </w:p>
    <w:p>
      <w:pPr>
        <w:pStyle w:val="749"/>
        <w:ind w:firstLine="420"/>
        <w:spacing w:line="360" w:lineRule="auto"/>
        <w:widowControl/>
        <w:rPr>
          <w:rFonts w:ascii="Calibri" w:hAnsi="Calibri"/>
          <w:highlight w:val="none"/>
        </w:rPr>
      </w:pPr>
      <w:r>
        <w:rPr>
          <w:rFonts w:hint="eastAsia" w:ascii="Calibri" w:hAnsi="Calibri"/>
          <w:highlight w:val="none"/>
        </w:rPr>
        <w:t xml:space="preserve">13.1.4</w:t>
      </w:r>
      <w:r>
        <w:rPr>
          <w:rFonts w:hint="eastAsia" w:ascii="宋体" w:hAnsi="宋体"/>
          <w:szCs w:val="21"/>
          <w:highlight w:val="none"/>
        </w:rPr>
        <w:t xml:space="preserve">有依法缴纳税收和社会保障资金的良好记录：提供</w:t>
      </w:r>
      <w:r>
        <w:rPr>
          <w:rFonts w:hint="eastAsia" w:ascii="Calibri" w:hAnsi="Calibri"/>
          <w:highlight w:val="none"/>
        </w:rPr>
        <w:t xml:space="preserve">最近半年内至少一个月的依法缴纳税收和社会保障资金的证明材料；依法免税或依法免缴社会保障资金的供应商，应提供相应证明材料</w:t>
      </w:r>
      <w:r>
        <w:rPr>
          <w:rFonts w:ascii="Calibri" w:hAnsi="Calibri"/>
          <w:highlight w:val="none"/>
        </w:rPr>
        <w:t xml:space="preserve">；</w:t>
      </w:r>
      <w:r>
        <w:rPr>
          <w:rFonts w:ascii="Calibri" w:hAnsi="Calibri"/>
          <w:highlight w:val="none"/>
        </w:rPr>
      </w:r>
      <w:r/>
    </w:p>
    <w:p>
      <w:pPr>
        <w:pStyle w:val="749"/>
        <w:ind w:firstLine="420"/>
        <w:spacing w:line="360" w:lineRule="auto"/>
        <w:widowControl/>
        <w:rPr>
          <w:rFonts w:ascii="Calibri" w:hAnsi="Calibri"/>
          <w:highlight w:val="none"/>
        </w:rPr>
      </w:pPr>
      <w:r>
        <w:rPr>
          <w:rFonts w:hint="eastAsia" w:ascii="Calibri" w:hAnsi="Calibri"/>
          <w:highlight w:val="none"/>
        </w:rPr>
        <w:t xml:space="preserve">13.1.5</w:t>
      </w:r>
      <w:r>
        <w:rPr>
          <w:rFonts w:ascii="Calibri" w:hAnsi="Calibri"/>
          <w:highlight w:val="none"/>
        </w:rPr>
        <w:t xml:space="preserve">参加政府采购活动前三年内在经营活动中没有重大违法记录的书面声明函（格式自拟）</w:t>
      </w:r>
      <w:r>
        <w:rPr>
          <w:rFonts w:hint="eastAsia" w:ascii="Calibri" w:hAnsi="Calibri"/>
          <w:highlight w:val="none"/>
        </w:rPr>
        <w:t xml:space="preserve">；</w:t>
      </w:r>
      <w:r>
        <w:rPr>
          <w:rFonts w:ascii="Calibri" w:hAnsi="Calibri"/>
          <w:highlight w:val="none"/>
        </w:rPr>
      </w:r>
      <w:r/>
    </w:p>
    <w:p>
      <w:pPr>
        <w:pStyle w:val="749"/>
        <w:ind w:firstLine="420"/>
        <w:spacing w:line="360" w:lineRule="auto"/>
        <w:widowControl/>
        <w:rPr>
          <w:rFonts w:hint="eastAsia" w:ascii="Calibri" w:hAnsi="Calibri"/>
          <w:highlight w:val="none"/>
        </w:rPr>
      </w:pPr>
      <w:r>
        <w:rPr>
          <w:rFonts w:hint="eastAsia" w:ascii="Calibri" w:hAnsi="Calibri"/>
          <w:highlight w:val="none"/>
        </w:rPr>
        <w:t xml:space="preserve">13.1.6中小企业声明函（格式见附件）或 残疾人福利性单位声明函（详见格式文件）或 省级以上监狱管理局、戒毒管理局（含新疆生产建设兵团）出具的属于监狱企业的证明文件。</w:t>
      </w:r>
      <w:r>
        <w:rPr>
          <w:rFonts w:hint="eastAsia" w:ascii="Calibri" w:hAnsi="Calibri"/>
          <w:highlight w:val="none"/>
        </w:rPr>
      </w:r>
      <w:r/>
    </w:p>
    <w:p>
      <w:pPr>
        <w:pStyle w:val="749"/>
        <w:ind w:firstLine="420"/>
        <w:spacing w:line="360" w:lineRule="auto"/>
        <w:widowControl/>
        <w:rPr>
          <w:rFonts w:ascii="Calibri" w:hAnsi="Calibri"/>
          <w:highlight w:val="none"/>
        </w:rPr>
      </w:pPr>
      <w:r>
        <w:rPr>
          <w:rFonts w:hint="eastAsia" w:ascii="Calibri" w:hAnsi="Calibri"/>
          <w:highlight w:val="none"/>
        </w:rPr>
        <w:t xml:space="preserve">13.1.7</w:t>
      </w:r>
      <w:r>
        <w:rPr>
          <w:rFonts w:hint="eastAsia" w:ascii="宋体" w:hAnsi="宋体"/>
          <w:szCs w:val="21"/>
          <w:highlight w:val="none"/>
        </w:rPr>
        <w:t xml:space="preserve">投标人与其他单位存在控股、管理关系情况表</w:t>
      </w:r>
      <w:r>
        <w:rPr>
          <w:rFonts w:ascii="Calibri" w:hAnsi="Calibri"/>
          <w:highlight w:val="none"/>
        </w:rPr>
      </w:r>
      <w:r/>
    </w:p>
    <w:p>
      <w:pPr>
        <w:pStyle w:val="749"/>
        <w:ind w:left="420"/>
        <w:spacing w:after="120"/>
        <w:rPr>
          <w:rFonts w:hint="eastAsia" w:ascii="Calibri" w:hAnsi="Calibri"/>
          <w:highlight w:val="none"/>
        </w:rPr>
      </w:pPr>
      <w:r>
        <w:rPr>
          <w:rFonts w:hint="eastAsia" w:ascii="Calibri" w:hAnsi="Calibri"/>
          <w:highlight w:val="none"/>
        </w:rPr>
        <w:t xml:space="preserve">注：上述为资格审查材料，提供不全或者未按要求提供，视为资格审查不通过。</w:t>
      </w:r>
      <w:r>
        <w:rPr>
          <w:rFonts w:hint="eastAsia" w:ascii="Calibri" w:hAnsi="Calibri"/>
          <w:highlight w:val="none"/>
        </w:rPr>
      </w:r>
      <w:r/>
    </w:p>
    <w:p>
      <w:pPr>
        <w:pStyle w:val="749"/>
        <w:ind w:firstLine="420"/>
        <w:spacing w:line="360" w:lineRule="auto"/>
        <w:rPr>
          <w:rFonts w:hint="eastAsia" w:ascii="Calibri" w:hAnsi="Calibri"/>
          <w:highlight w:val="none"/>
        </w:rPr>
        <w:outlineLvl w:val="1"/>
      </w:pPr>
      <w:r>
        <w:rPr>
          <w:rFonts w:hint="eastAsia" w:ascii="Calibri" w:hAnsi="Calibri"/>
          <w:highlight w:val="none"/>
        </w:rPr>
        <w:t xml:space="preserve">13.2符合性审查材料</w:t>
      </w:r>
      <w:r>
        <w:rPr>
          <w:rFonts w:hint="eastAsia" w:ascii="Calibri" w:hAnsi="Calibri"/>
          <w:highlight w:val="none"/>
        </w:rPr>
      </w:r>
      <w:r/>
    </w:p>
    <w:p>
      <w:pPr>
        <w:pStyle w:val="749"/>
        <w:ind w:firstLine="420"/>
        <w:spacing w:line="360" w:lineRule="auto"/>
        <w:widowControl/>
        <w:rPr>
          <w:rFonts w:ascii="宋体" w:hAnsi="宋体"/>
          <w:szCs w:val="21"/>
          <w:highlight w:val="none"/>
        </w:rPr>
      </w:pPr>
      <w:r>
        <w:rPr>
          <w:rFonts w:hint="eastAsia" w:ascii="宋体" w:hAnsi="宋体"/>
          <w:szCs w:val="21"/>
          <w:highlight w:val="none"/>
        </w:rPr>
        <w:t xml:space="preserve">13.2.1投标函；</w:t>
      </w:r>
      <w:r>
        <w:rPr>
          <w:rFonts w:ascii="宋体" w:hAnsi="宋体"/>
          <w:szCs w:val="21"/>
          <w:highlight w:val="none"/>
        </w:rPr>
      </w:r>
      <w:r/>
    </w:p>
    <w:p>
      <w:pPr>
        <w:pStyle w:val="749"/>
        <w:ind w:firstLine="315"/>
        <w:spacing w:line="360" w:lineRule="auto"/>
        <w:widowControl/>
        <w:rPr>
          <w:rFonts w:ascii="宋体" w:hAnsi="宋体"/>
          <w:szCs w:val="21"/>
          <w:highlight w:val="none"/>
        </w:rPr>
      </w:pPr>
      <w:r>
        <w:rPr>
          <w:rFonts w:hint="eastAsia" w:ascii="宋体" w:hAnsi="宋体"/>
          <w:szCs w:val="21"/>
          <w:highlight w:val="none"/>
        </w:rPr>
        <w:t xml:space="preserve"> 13.2.2关于资格文件的声明函</w:t>
      </w:r>
      <w:r>
        <w:rPr>
          <w:rFonts w:ascii="宋体" w:hAnsi="宋体"/>
          <w:szCs w:val="21"/>
          <w:highlight w:val="none"/>
        </w:rPr>
        <w:t xml:space="preserve">；</w:t>
      </w:r>
      <w:r>
        <w:rPr>
          <w:rFonts w:ascii="宋体" w:hAnsi="宋体"/>
          <w:szCs w:val="21"/>
          <w:highlight w:val="none"/>
        </w:rPr>
      </w:r>
      <w:r/>
    </w:p>
    <w:p>
      <w:pPr>
        <w:pStyle w:val="749"/>
        <w:ind w:firstLine="420"/>
        <w:spacing w:line="360" w:lineRule="auto"/>
        <w:widowControl/>
        <w:rPr>
          <w:rFonts w:ascii="宋体" w:hAnsi="宋体"/>
          <w:szCs w:val="21"/>
          <w:highlight w:val="none"/>
        </w:rPr>
      </w:pPr>
      <w:r>
        <w:rPr>
          <w:rFonts w:hint="eastAsia" w:ascii="宋体" w:hAnsi="宋体"/>
          <w:szCs w:val="21"/>
          <w:highlight w:val="none"/>
        </w:rPr>
        <w:t xml:space="preserve">13.2.3开标一览表(统一格式，用于唱标)</w:t>
      </w:r>
      <w:r>
        <w:rPr>
          <w:rFonts w:ascii="宋体" w:hAnsi="宋体"/>
          <w:szCs w:val="21"/>
          <w:highlight w:val="none"/>
        </w:rPr>
        <w:t xml:space="preserve">；</w:t>
      </w:r>
      <w:r>
        <w:rPr>
          <w:rFonts w:hint="eastAsia" w:ascii="宋体" w:hAnsi="宋体"/>
          <w:szCs w:val="21"/>
          <w:highlight w:val="none"/>
        </w:rPr>
        <w:t xml:space="preserve">报价</w:t>
      </w:r>
      <w:r>
        <w:rPr>
          <w:rFonts w:hint="eastAsia" w:ascii="宋体" w:hAnsi="宋体"/>
          <w:szCs w:val="21"/>
          <w:highlight w:val="none"/>
          <w:lang w:val="en-US" w:eastAsia="zh-CN"/>
        </w:rPr>
        <w:t xml:space="preserve">明细</w:t>
      </w:r>
      <w:r>
        <w:rPr>
          <w:rFonts w:hint="eastAsia" w:ascii="宋体" w:hAnsi="宋体"/>
          <w:szCs w:val="21"/>
          <w:highlight w:val="none"/>
        </w:rPr>
        <w:t xml:space="preserve">表；</w:t>
      </w:r>
      <w:r>
        <w:rPr>
          <w:rFonts w:ascii="宋体" w:hAnsi="宋体"/>
          <w:szCs w:val="21"/>
          <w:highlight w:val="none"/>
        </w:rPr>
        <w:t xml:space="preserve"> </w:t>
      </w:r>
      <w:r>
        <w:rPr>
          <w:rFonts w:ascii="宋体" w:hAnsi="宋体"/>
          <w:szCs w:val="21"/>
          <w:highlight w:val="none"/>
        </w:rPr>
      </w:r>
      <w:r/>
    </w:p>
    <w:p>
      <w:pPr>
        <w:pStyle w:val="749"/>
        <w:ind w:firstLine="420"/>
        <w:spacing w:line="360" w:lineRule="auto"/>
        <w:widowControl/>
        <w:rPr>
          <w:rFonts w:ascii="宋体" w:hAnsi="宋体"/>
          <w:szCs w:val="21"/>
          <w:highlight w:val="none"/>
        </w:rPr>
      </w:pPr>
      <w:r>
        <w:rPr>
          <w:rFonts w:hint="eastAsia" w:ascii="宋体" w:hAnsi="宋体"/>
          <w:szCs w:val="21"/>
          <w:highlight w:val="none"/>
        </w:rPr>
        <w:t xml:space="preserve">13.2.4</w:t>
      </w:r>
      <w:r>
        <w:rPr>
          <w:rFonts w:ascii="宋体" w:hAnsi="宋体"/>
          <w:szCs w:val="21"/>
          <w:highlight w:val="none"/>
        </w:rPr>
        <w:t xml:space="preserve">法定代表人身份证复印件；</w:t>
      </w:r>
      <w:r>
        <w:rPr>
          <w:rFonts w:ascii="宋体" w:hAnsi="宋体"/>
          <w:szCs w:val="21"/>
          <w:highlight w:val="none"/>
        </w:rPr>
      </w:r>
      <w:r/>
    </w:p>
    <w:p>
      <w:pPr>
        <w:pStyle w:val="749"/>
        <w:ind w:firstLine="420"/>
        <w:spacing w:line="360" w:lineRule="auto"/>
        <w:widowControl/>
        <w:rPr>
          <w:rFonts w:ascii="宋体" w:hAnsi="宋体"/>
          <w:szCs w:val="21"/>
          <w:highlight w:val="none"/>
        </w:rPr>
      </w:pPr>
      <w:r>
        <w:rPr>
          <w:rFonts w:hint="eastAsia" w:ascii="宋体" w:hAnsi="宋体"/>
          <w:szCs w:val="21"/>
          <w:highlight w:val="none"/>
        </w:rPr>
        <w:t xml:space="preserve">13.2.5</w:t>
      </w:r>
      <w:r>
        <w:rPr>
          <w:rFonts w:ascii="宋体" w:hAnsi="宋体"/>
          <w:szCs w:val="21"/>
          <w:highlight w:val="none"/>
        </w:rPr>
        <w:t xml:space="preserve">法定代表人授权委托书、委托代理人身份证复印件（如为委托）；</w:t>
      </w:r>
      <w:r>
        <w:rPr>
          <w:rFonts w:ascii="宋体" w:hAnsi="宋体"/>
          <w:szCs w:val="21"/>
          <w:highlight w:val="none"/>
        </w:rPr>
      </w:r>
      <w:r/>
    </w:p>
    <w:p>
      <w:pPr>
        <w:pStyle w:val="749"/>
        <w:ind w:firstLine="420"/>
        <w:spacing w:line="360" w:lineRule="auto"/>
        <w:widowControl/>
        <w:rPr>
          <w:rFonts w:hint="eastAsia" w:ascii="宋体" w:hAnsi="宋体"/>
          <w:szCs w:val="21"/>
          <w:highlight w:val="none"/>
        </w:rPr>
      </w:pPr>
      <w:r>
        <w:rPr>
          <w:rFonts w:hint="eastAsia" w:ascii="宋体" w:hAnsi="宋体"/>
          <w:szCs w:val="21"/>
          <w:highlight w:val="none"/>
        </w:rPr>
        <w:t xml:space="preserve">13.2.6服务要求偏离表；</w:t>
      </w:r>
      <w:r>
        <w:rPr>
          <w:rFonts w:hint="eastAsia" w:ascii="宋体" w:hAnsi="宋体"/>
          <w:szCs w:val="21"/>
          <w:highlight w:val="none"/>
        </w:rPr>
      </w:r>
      <w:r/>
    </w:p>
    <w:p>
      <w:pPr>
        <w:pStyle w:val="749"/>
        <w:ind w:firstLine="420"/>
        <w:spacing w:line="360" w:lineRule="auto"/>
        <w:widowControl/>
        <w:rPr>
          <w:rFonts w:ascii="宋体" w:hAnsi="宋体"/>
          <w:szCs w:val="21"/>
          <w:highlight w:val="none"/>
        </w:rPr>
      </w:pPr>
      <w:r>
        <w:rPr>
          <w:rFonts w:hint="eastAsia" w:ascii="宋体" w:hAnsi="宋体"/>
          <w:szCs w:val="21"/>
          <w:highlight w:val="none"/>
        </w:rPr>
        <w:t xml:space="preserve">13.2.7商务条款偏离表</w:t>
      </w:r>
      <w:r>
        <w:rPr>
          <w:rFonts w:ascii="宋体" w:hAnsi="宋体"/>
          <w:szCs w:val="21"/>
          <w:highlight w:val="none"/>
        </w:rPr>
        <w:t xml:space="preserve">；</w:t>
      </w:r>
      <w:r>
        <w:rPr>
          <w:rFonts w:ascii="宋体" w:hAnsi="宋体"/>
          <w:szCs w:val="21"/>
          <w:highlight w:val="none"/>
        </w:rPr>
      </w:r>
      <w:r/>
    </w:p>
    <w:p>
      <w:pPr>
        <w:pStyle w:val="749"/>
        <w:ind w:firstLine="420"/>
        <w:spacing w:line="360" w:lineRule="auto"/>
        <w:widowControl/>
        <w:rPr>
          <w:rFonts w:ascii="宋体" w:hAnsi="宋体"/>
          <w:szCs w:val="21"/>
          <w:highlight w:val="none"/>
        </w:rPr>
      </w:pPr>
      <w:r>
        <w:rPr>
          <w:rFonts w:hint="eastAsia" w:ascii="宋体" w:hAnsi="宋体"/>
          <w:szCs w:val="21"/>
          <w:highlight w:val="none"/>
        </w:rPr>
        <w:t xml:space="preserve">13.2.8</w:t>
      </w:r>
      <w:r>
        <w:rPr>
          <w:rFonts w:hint="eastAsia" w:cs="宋体"/>
          <w:highlight w:val="none"/>
          <w:lang w:bidi="ar"/>
        </w:rPr>
        <w:t xml:space="preserve">拟投入项目组成员一览表</w:t>
      </w:r>
      <w:r>
        <w:rPr>
          <w:rFonts w:ascii="宋体" w:hAnsi="宋体"/>
          <w:szCs w:val="21"/>
          <w:highlight w:val="none"/>
        </w:rPr>
      </w:r>
      <w:r/>
    </w:p>
    <w:p>
      <w:pPr>
        <w:pStyle w:val="749"/>
        <w:ind w:firstLine="420"/>
        <w:spacing w:line="360" w:lineRule="auto"/>
        <w:widowControl/>
        <w:rPr>
          <w:rFonts w:ascii="宋体" w:hAnsi="宋体"/>
          <w:szCs w:val="21"/>
          <w:highlight w:val="none"/>
        </w:rPr>
      </w:pPr>
      <w:r>
        <w:rPr>
          <w:rFonts w:hint="eastAsia" w:ascii="宋体" w:hAnsi="宋体"/>
          <w:szCs w:val="21"/>
          <w:highlight w:val="none"/>
        </w:rPr>
        <w:t xml:space="preserve">13.2.9供应商情况表</w:t>
      </w:r>
      <w:r>
        <w:rPr>
          <w:rFonts w:ascii="宋体" w:hAnsi="宋体"/>
          <w:szCs w:val="21"/>
          <w:highlight w:val="none"/>
        </w:rPr>
      </w:r>
      <w:r/>
    </w:p>
    <w:p>
      <w:pPr>
        <w:pStyle w:val="749"/>
        <w:ind w:firstLine="420"/>
        <w:spacing w:line="360" w:lineRule="auto"/>
        <w:widowControl/>
        <w:rPr>
          <w:rFonts w:ascii="宋体" w:hAnsi="宋体"/>
          <w:szCs w:val="21"/>
          <w:highlight w:val="none"/>
        </w:rPr>
      </w:pPr>
      <w:r>
        <w:rPr>
          <w:rFonts w:hint="eastAsia" w:ascii="宋体" w:hAnsi="宋体"/>
          <w:szCs w:val="21"/>
          <w:highlight w:val="none"/>
        </w:rPr>
        <w:t xml:space="preserve">13.2.10投标（响应）保证承诺书</w:t>
      </w:r>
      <w:r>
        <w:rPr>
          <w:rFonts w:ascii="宋体" w:hAnsi="宋体"/>
          <w:szCs w:val="21"/>
          <w:highlight w:val="none"/>
        </w:rPr>
      </w:r>
      <w:r/>
    </w:p>
    <w:p>
      <w:pPr>
        <w:pStyle w:val="749"/>
        <w:ind w:left="420"/>
        <w:spacing w:after="120"/>
        <w:rPr>
          <w:rFonts w:ascii="Calibri" w:hAnsi="Calibri"/>
          <w:highlight w:val="none"/>
        </w:rPr>
      </w:pPr>
      <w:r>
        <w:rPr>
          <w:rFonts w:hint="eastAsia" w:ascii="Calibri" w:hAnsi="Calibri"/>
          <w:highlight w:val="none"/>
        </w:rPr>
        <w:t xml:space="preserve">注：上述为符合性审查材料，提供不全视为未实质性响应采购文件，符合性审查不通过。</w:t>
      </w:r>
      <w:r>
        <w:rPr>
          <w:rFonts w:ascii="Calibri" w:hAnsi="Calibri"/>
          <w:highlight w:val="none"/>
        </w:rPr>
      </w:r>
      <w:r/>
    </w:p>
    <w:p>
      <w:pPr>
        <w:pStyle w:val="749"/>
        <w:ind w:firstLine="420"/>
        <w:spacing w:line="360" w:lineRule="auto"/>
        <w:rPr>
          <w:rFonts w:hint="eastAsia" w:ascii="Calibri" w:hAnsi="Calibri"/>
          <w:highlight w:val="none"/>
        </w:rPr>
        <w:outlineLvl w:val="1"/>
      </w:pPr>
      <w:r>
        <w:rPr>
          <w:rFonts w:hint="eastAsia" w:ascii="Calibri" w:hAnsi="Calibri"/>
          <w:highlight w:val="none"/>
        </w:rPr>
        <w:t xml:space="preserve">13.3综合评审材料及其他材料</w:t>
      </w:r>
      <w:r>
        <w:rPr>
          <w:rFonts w:hint="eastAsia" w:ascii="Calibri" w:hAnsi="Calibri"/>
          <w:highlight w:val="none"/>
        </w:rPr>
      </w:r>
      <w:r/>
    </w:p>
    <w:p>
      <w:pPr>
        <w:pStyle w:val="749"/>
        <w:ind w:firstLine="420"/>
        <w:spacing w:line="360" w:lineRule="auto"/>
        <w:widowControl/>
        <w:rPr>
          <w:rFonts w:ascii="Calibri" w:hAnsi="Calibri"/>
          <w:highlight w:val="none"/>
        </w:rPr>
      </w:pPr>
      <w:r>
        <w:rPr>
          <w:rFonts w:hint="eastAsia" w:ascii="Calibri" w:hAnsi="Calibri"/>
          <w:highlight w:val="none"/>
        </w:rPr>
        <w:t xml:space="preserve">13.3.1针对本项目的详细</w:t>
      </w:r>
      <w:r>
        <w:rPr>
          <w:rFonts w:ascii="Calibri" w:hAnsi="Calibri"/>
          <w:highlight w:val="none"/>
        </w:rPr>
        <w:t xml:space="preserve">服务方案；</w:t>
      </w:r>
      <w:r>
        <w:rPr>
          <w:rFonts w:ascii="Calibri" w:hAnsi="Calibri"/>
          <w:highlight w:val="none"/>
        </w:rPr>
      </w:r>
      <w:r/>
    </w:p>
    <w:p>
      <w:pPr>
        <w:pStyle w:val="749"/>
        <w:ind w:firstLine="420"/>
        <w:spacing w:line="360" w:lineRule="auto"/>
        <w:widowControl/>
        <w:rPr>
          <w:rFonts w:ascii="Calibri" w:hAnsi="Calibri"/>
          <w:highlight w:val="none"/>
        </w:rPr>
      </w:pPr>
      <w:r>
        <w:rPr>
          <w:rFonts w:hint="eastAsia" w:ascii="Calibri" w:hAnsi="Calibri"/>
          <w:highlight w:val="none"/>
        </w:rPr>
        <w:t xml:space="preserve">13.3.2企业类似业绩一览表（如有）</w:t>
      </w:r>
      <w:r>
        <w:rPr>
          <w:rFonts w:ascii="Calibri" w:hAnsi="Calibri"/>
          <w:highlight w:val="none"/>
        </w:rPr>
        <w:t xml:space="preserve">；</w:t>
      </w:r>
      <w:r>
        <w:rPr>
          <w:rFonts w:ascii="Calibri" w:hAnsi="Calibri"/>
          <w:highlight w:val="none"/>
        </w:rPr>
      </w:r>
      <w:r/>
    </w:p>
    <w:p>
      <w:pPr>
        <w:pStyle w:val="749"/>
        <w:ind w:firstLine="420"/>
        <w:spacing w:line="360" w:lineRule="auto"/>
        <w:widowControl/>
        <w:rPr>
          <w:rFonts w:ascii="Calibri" w:hAnsi="Calibri"/>
          <w:highlight w:val="none"/>
        </w:rPr>
      </w:pPr>
      <w:r>
        <w:rPr>
          <w:rFonts w:hint="eastAsia" w:ascii="Calibri" w:hAnsi="Calibri"/>
          <w:highlight w:val="none"/>
        </w:rPr>
        <w:t xml:space="preserve">13.3.3</w:t>
      </w:r>
      <w:r>
        <w:rPr>
          <w:rFonts w:ascii="Calibri" w:hAnsi="Calibri"/>
          <w:highlight w:val="none"/>
        </w:rPr>
        <w:t xml:space="preserve">采购需求及评分标准中所涉及到的其他证明材料。</w:t>
      </w:r>
      <w:r>
        <w:rPr>
          <w:rFonts w:ascii="Calibri" w:hAnsi="Calibri"/>
          <w:highlight w:val="none"/>
        </w:rPr>
      </w:r>
      <w:r/>
    </w:p>
    <w:p>
      <w:pPr>
        <w:pStyle w:val="749"/>
        <w:ind w:firstLine="422"/>
        <w:spacing w:line="400" w:lineRule="exact"/>
        <w:rPr>
          <w:rFonts w:ascii="宋体" w:hAnsi="Calibri"/>
          <w:highlight w:val="none"/>
        </w:rPr>
      </w:pPr>
      <w:r>
        <w:rPr>
          <w:rFonts w:hint="eastAsia" w:ascii="Calibri" w:hAnsi="Calibri"/>
          <w:b/>
          <w:bCs/>
          <w:highlight w:val="none"/>
        </w:rPr>
        <w:t xml:space="preserve">注：</w:t>
      </w:r>
      <w:r>
        <w:rPr>
          <w:rFonts w:hint="eastAsia" w:ascii="宋体" w:hAnsi="宋体"/>
          <w:b/>
          <w:highlight w:val="none"/>
        </w:rPr>
        <w:t xml:space="preserve">（1）投标单位中标后须提供三份与电子投标文件内容一致的纸质投标文件给代理机构用于项目归档（装订成册）。</w:t>
      </w:r>
      <w:r>
        <w:rPr>
          <w:rFonts w:ascii="宋体" w:hAnsi="Calibri"/>
          <w:highlight w:val="none"/>
        </w:rPr>
      </w:r>
      <w:r/>
    </w:p>
    <w:p>
      <w:pPr>
        <w:pStyle w:val="749"/>
        <w:spacing w:line="480" w:lineRule="exact"/>
        <w:rPr>
          <w:rFonts w:hint="eastAsia"/>
          <w:b/>
          <w:highlight w:val="none"/>
        </w:rPr>
      </w:pPr>
      <w:r>
        <w:rPr>
          <w:b/>
          <w:highlight w:val="none"/>
        </w:rPr>
        <w:br w:type="page" w:clear="all"/>
      </w:r>
      <w:r>
        <w:rPr>
          <w:rFonts w:hint="eastAsia"/>
          <w:b/>
          <w:highlight w:val="none"/>
        </w:rPr>
      </w:r>
      <w:r/>
    </w:p>
    <w:p>
      <w:pPr>
        <w:pStyle w:val="749"/>
        <w:spacing w:line="480" w:lineRule="exact"/>
        <w:rPr>
          <w:rFonts w:hint="eastAsia"/>
          <w:highlight w:val="none"/>
        </w:rPr>
      </w:pPr>
      <w:r>
        <w:rPr>
          <w:rFonts w:hint="eastAsia"/>
          <w:b/>
          <w:bCs/>
          <w:highlight w:val="none"/>
        </w:rPr>
        <w:t xml:space="preserve">（2）企业报价折扣证明处请重复上传一遍“中小企</w:t>
      </w:r>
      <w:r>
        <w:rPr>
          <w:rFonts w:hint="eastAsia"/>
          <w:b/>
          <w:highlight w:val="none"/>
        </w:rPr>
        <w:t xml:space="preserve">业声明函（格式见第三章）或残疾人福利性单位声明函（格式见第三章）或监狱企业证明</w:t>
      </w:r>
      <w:r>
        <w:rPr>
          <w:highlight w:val="none"/>
        </w:rPr>
        <w:t xml:space="preserve">”</w:t>
      </w:r>
      <w:r>
        <w:rPr>
          <w:rFonts w:hint="eastAsia"/>
          <w:highlight w:val="none"/>
        </w:rPr>
        <w:t xml:space="preserve">。(</w:t>
      </w:r>
      <w:r>
        <w:rPr>
          <w:rFonts w:hint="eastAsia"/>
          <w:b/>
          <w:bCs/>
          <w:highlight w:val="none"/>
        </w:rPr>
        <w:t xml:space="preserve">本项目专门面向中小企业采购。</w:t>
      </w:r>
      <w:r>
        <w:rPr>
          <w:rFonts w:hint="eastAsia"/>
          <w:highlight w:val="none"/>
        </w:rPr>
        <w:t xml:space="preserve">专门面向中小企业的项目，必须提供该项资料，否则资格审查不通过；非专门面向中小企业的项目如提供该项材料，将按照评定成交标准享受价格评审优惠政策。)</w:t>
      </w:r>
      <w:r>
        <w:rPr>
          <w:rFonts w:hint="eastAsia"/>
          <w:highlight w:val="none"/>
        </w:rPr>
      </w:r>
      <w:r/>
    </w:p>
    <w:p>
      <w:pPr>
        <w:pStyle w:val="749"/>
        <w:spacing w:line="360" w:lineRule="auto"/>
        <w:rPr>
          <w:rFonts w:hint="eastAsia"/>
          <w:highlight w:val="none"/>
        </w:rPr>
      </w:pPr>
      <w:r>
        <w:rPr>
          <w:rFonts w:hint="eastAsia"/>
          <w:highlight w:val="none"/>
        </w:rPr>
        <w:t xml:space="preserve">（3）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rFonts w:hint="eastAsia"/>
          <w:highlight w:val="none"/>
        </w:rPr>
      </w:r>
      <w:r/>
    </w:p>
    <w:p>
      <w:pPr>
        <w:pStyle w:val="749"/>
        <w:spacing w:line="360" w:lineRule="auto"/>
        <w:rPr>
          <w:rFonts w:hint="eastAsia"/>
          <w:highlight w:val="none"/>
        </w:rPr>
      </w:pPr>
      <w:r>
        <w:rPr>
          <w:rFonts w:hint="eastAsia"/>
          <w:highlight w:val="none"/>
        </w:rPr>
        <w:t xml:space="preserve">投标人必须保证全部投标资料的真实性，如有虚假或对招标文件所要求说明的情况故意隐瞒或虚报，视为不实质性响应招标文件，投标无效。</w:t>
      </w:r>
      <w:r>
        <w:rPr>
          <w:rFonts w:hint="eastAsia"/>
          <w:highlight w:val="none"/>
        </w:rPr>
      </w:r>
      <w:r/>
    </w:p>
    <w:p>
      <w:pPr>
        <w:pStyle w:val="934"/>
        <w:ind w:left="0" w:firstLine="420"/>
        <w:spacing w:line="360" w:lineRule="auto"/>
        <w:tabs>
          <w:tab w:val="left" w:pos="0" w:leader="none"/>
        </w:tabs>
        <w:rPr>
          <w:rFonts w:hint="eastAsia" w:ascii="宋体" w:hAnsi="宋体" w:cs="宋体"/>
          <w:szCs w:val="21"/>
          <w:highlight w:val="none"/>
        </w:rPr>
      </w:pPr>
      <w:r>
        <w:rPr>
          <w:rFonts w:hint="eastAsia"/>
          <w:highlight w:val="none"/>
        </w:rPr>
        <w:t xml:space="preserve">如投标人投标文件中某些条款不响应招标文件提出的全部服务内容与要求，须在偏离表中逐条列出，未列出的视同响应。</w:t>
      </w:r>
      <w:r>
        <w:rPr>
          <w:rFonts w:hint="eastAsia" w:ascii="宋体" w:hAnsi="宋体" w:cs="宋体"/>
          <w:szCs w:val="21"/>
          <w:highlight w:val="none"/>
        </w:rPr>
      </w:r>
      <w:r/>
    </w:p>
    <w:p>
      <w:pPr>
        <w:pStyle w:val="934"/>
        <w:ind w:left="0" w:firstLine="420"/>
        <w:spacing w:line="360" w:lineRule="auto"/>
        <w:tabs>
          <w:tab w:val="left" w:pos="0" w:leader="none"/>
        </w:tabs>
        <w:rPr>
          <w:rFonts w:hint="eastAsia" w:ascii="宋体" w:hAnsi="宋体" w:cs="宋体"/>
          <w:b/>
          <w:bCs/>
          <w:szCs w:val="21"/>
          <w:highlight w:val="none"/>
        </w:rPr>
      </w:pPr>
      <w:r>
        <w:rPr>
          <w:rFonts w:hint="eastAsia" w:ascii="宋体" w:hAnsi="宋体" w:cs="宋体"/>
          <w:szCs w:val="21"/>
          <w:highlight w:val="none"/>
        </w:rPr>
        <w:t xml:space="preserve">(4)开评标过程中如有问题采购代理机构工作人员会及时通过《投标供应商确认函》留存的手机号与供应商联系。</w:t>
      </w:r>
      <w:r>
        <w:rPr>
          <w:rFonts w:hint="eastAsia" w:ascii="宋体" w:hAnsi="宋体" w:cs="宋体"/>
          <w:b/>
          <w:bCs/>
          <w:szCs w:val="21"/>
          <w:highlight w:val="none"/>
        </w:rPr>
        <w:t xml:space="preserve">请供应商确保该手机号通讯畅通，否则导致的不利后果由供应商自行承担。</w:t>
      </w:r>
      <w:r>
        <w:rPr>
          <w:rFonts w:hint="eastAsia" w:ascii="宋体" w:hAnsi="宋体" w:cs="宋体"/>
          <w:b/>
          <w:bCs/>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14.投标文件编制要求</w:t>
      </w:r>
      <w:r>
        <w:rPr>
          <w:rFonts w:hint="eastAsia" w:ascii="宋体" w:hAnsi="宋体" w:cs="宋体"/>
          <w:b/>
          <w:szCs w:val="21"/>
          <w:highlight w:val="none"/>
        </w:rPr>
      </w:r>
      <w:r/>
    </w:p>
    <w:p>
      <w:pPr>
        <w:pStyle w:val="749"/>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14.1投标文件按统一格式、顺序编写。</w:t>
      </w:r>
      <w:r>
        <w:rPr>
          <w:rFonts w:hint="eastAsia" w:ascii="宋体" w:hAnsi="宋体" w:cs="宋体"/>
          <w:bCs/>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14.2《开标一览表》为在开标仪式上唱标的内容，要求按格式填写，统一规范，不得自行增减内容。</w:t>
      </w:r>
      <w:r>
        <w:rPr>
          <w:rFonts w:hint="eastAsia" w:ascii="宋体" w:hAnsi="宋体" w:cs="宋体"/>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15.投标报价（编制）要求的说明</w:t>
      </w:r>
      <w:r>
        <w:rPr>
          <w:rFonts w:hint="eastAsia" w:ascii="宋体" w:hAnsi="宋体" w:cs="宋体"/>
          <w:b/>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15.1除非合同中另有规定，投标人的报价应包括完成本项目所有内容所需的人工费（含工资、福利、加班工资等费用）、花卉费（含缺陷、偷盗等或更换补充）、包装及运输费、养护费、病害虫防治费、耗材、意外险、高温费、节假日补贴以及国家规定的社会保险、管理费、人员培训费、通讯、各种税费、保险、劳保、利润、税金、政策性文件规定及合同包含的所有风险、责任和因台风、暴雨、干旱、冻害等天气因素发生草花补植、更换等费用。同时，除非合同条款中另有规定，否则，投标人所报价格在合同实施期间不因市场变化因素而变动。</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15.2投标人应按《报价明细表》中的全部货物和服务计算单价和总价。《报价明细表》中的每一单项均应计算并填写单价和总价，并由法定代表人或授权代理人签署。投标人未填单价或合价的项目，在实施后，采购人将不予支付，并视为该项费用已包括在其它有价款的单价或合价内。</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15.3投标人应对招标文件内所要采购的全部内容进行报价，只投其中部分内容者，其标书将被拒绝。</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15.4一项投标内容只允许一个报价，采购人或采购代理机构不接受任何有选择性的投标报价。投标人应按《报价明细表》中的全部内容的每一单项计算并填写单价和总价，该表并由法定代表人或代理人签署。</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15.5投标文件报价中的单价和总价全部采用人民币表示，除非合同的特殊条款另有规定。</w:t>
      </w:r>
      <w:r>
        <w:rPr>
          <w:rFonts w:hint="eastAsia" w:ascii="宋体" w:hAnsi="宋体" w:cs="宋体"/>
          <w:szCs w:val="21"/>
          <w:highlight w:val="none"/>
        </w:rPr>
      </w:r>
      <w:r/>
    </w:p>
    <w:p>
      <w:pPr>
        <w:pStyle w:val="749"/>
        <w:ind w:firstLine="422"/>
        <w:spacing w:line="360" w:lineRule="auto"/>
        <w:rPr>
          <w:rFonts w:hint="eastAsia" w:ascii="宋体" w:hAnsi="宋体" w:cs="宋体"/>
          <w:b/>
          <w:bCs/>
          <w:szCs w:val="21"/>
          <w:highlight w:val="none"/>
        </w:rPr>
      </w:pPr>
      <w:r>
        <w:rPr>
          <w:rFonts w:hint="eastAsia" w:ascii="宋体" w:hAnsi="宋体" w:cs="宋体"/>
          <w:b/>
          <w:szCs w:val="21"/>
          <w:highlight w:val="none"/>
        </w:rPr>
        <w:t xml:space="preserve">15.6最低报价不能作为中标的保证。</w:t>
      </w:r>
      <w:r>
        <w:rPr>
          <w:rFonts w:hint="eastAsia" w:ascii="宋体" w:hAnsi="宋体" w:cs="宋体"/>
          <w:b/>
          <w:bCs/>
          <w:szCs w:val="21"/>
          <w:highlight w:val="none"/>
        </w:rPr>
      </w:r>
      <w:r/>
    </w:p>
    <w:p>
      <w:pPr>
        <w:pStyle w:val="934"/>
        <w:ind w:left="0" w:firstLine="0"/>
        <w:spacing w:line="360" w:lineRule="auto"/>
        <w:rPr>
          <w:rFonts w:hint="eastAsia" w:ascii="宋体" w:hAnsi="宋体" w:cs="宋体"/>
          <w:szCs w:val="21"/>
          <w:highlight w:val="none"/>
        </w:rPr>
      </w:pPr>
      <w:r>
        <w:rPr>
          <w:rFonts w:hint="eastAsia" w:ascii="宋体" w:hAnsi="宋体" w:cs="宋体"/>
          <w:bCs/>
          <w:szCs w:val="21"/>
          <w:highlight w:val="none"/>
        </w:rPr>
        <w:t xml:space="preserve">16.投标保证金：见投标须知前附表。</w:t>
      </w:r>
      <w:r>
        <w:rPr>
          <w:rFonts w:hint="eastAsia" w:ascii="宋体" w:hAnsi="宋体" w:cs="宋体"/>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17.投标文件的有效期</w:t>
      </w:r>
      <w:r>
        <w:rPr>
          <w:rFonts w:hint="eastAsia" w:ascii="宋体" w:hAnsi="宋体" w:cs="宋体"/>
          <w:b/>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17.1自投标截止日起</w:t>
      </w:r>
      <w:r>
        <w:rPr>
          <w:rFonts w:hint="eastAsia" w:ascii="宋体" w:hAnsi="宋体" w:cs="宋体"/>
          <w:szCs w:val="21"/>
          <w:highlight w:val="none"/>
          <w:u w:val="single"/>
        </w:rPr>
        <w:t xml:space="preserve">90</w:t>
      </w:r>
      <w:r>
        <w:rPr>
          <w:rFonts w:hint="eastAsia" w:ascii="宋体" w:hAnsi="宋体" w:cs="宋体"/>
          <w:szCs w:val="21"/>
          <w:highlight w:val="none"/>
        </w:rPr>
        <w:t xml:space="preserve">天内，投标书应保持有效。有效期短于这个规定期限的投标将被拒绝。</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17.2在特殊情况下，采购人或采购代理机构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仍予以退还。</w:t>
      </w:r>
      <w:r>
        <w:rPr>
          <w:rFonts w:hint="eastAsia" w:ascii="宋体" w:hAnsi="宋体" w:cs="宋体"/>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E投标文件的递交</w:t>
      </w:r>
      <w:r>
        <w:rPr>
          <w:rFonts w:hint="eastAsia" w:ascii="宋体" w:hAnsi="宋体" w:cs="宋体"/>
          <w:b/>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18.电子投标（响应）文件的制作</w:t>
      </w:r>
      <w:r>
        <w:rPr>
          <w:rFonts w:hint="eastAsia" w:ascii="宋体" w:hAnsi="宋体" w:cs="宋体"/>
          <w:b/>
          <w:szCs w:val="21"/>
          <w:highlight w:val="none"/>
        </w:rPr>
      </w:r>
      <w:r/>
    </w:p>
    <w:p>
      <w:pPr>
        <w:pStyle w:val="74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18.1电子投标（响应）文件制作：本项目为网上招投标项目，请投标人插入CA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rPr>
          <w:rFonts w:hint="eastAsia" w:ascii="宋体" w:hAnsi="宋体" w:cs="宋体"/>
          <w:bCs/>
          <w:szCs w:val="21"/>
          <w:highlight w:val="none"/>
        </w:rPr>
      </w:r>
      <w:r/>
    </w:p>
    <w:p>
      <w:pPr>
        <w:pStyle w:val="74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18.2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rPr>
          <w:rFonts w:hint="eastAsia" w:ascii="宋体" w:hAnsi="宋体" w:cs="宋体"/>
          <w:bCs/>
          <w:szCs w:val="21"/>
          <w:highlight w:val="none"/>
        </w:rPr>
      </w:r>
      <w:r/>
    </w:p>
    <w:p>
      <w:pPr>
        <w:pStyle w:val="74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宋体" w:hAnsi="宋体" w:cs="宋体"/>
          <w:bCs/>
          <w:szCs w:val="21"/>
          <w:highlight w:val="none"/>
        </w:rPr>
      </w:r>
      <w:r/>
    </w:p>
    <w:p>
      <w:pPr>
        <w:pStyle w:val="74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rFonts w:hint="eastAsia" w:ascii="宋体" w:hAnsi="宋体" w:cs="宋体"/>
          <w:bCs/>
          <w:szCs w:val="21"/>
          <w:highlight w:val="none"/>
        </w:rPr>
      </w:r>
      <w:r/>
    </w:p>
    <w:p>
      <w:pPr>
        <w:pStyle w:val="749"/>
        <w:ind w:firstLine="420"/>
        <w:spacing w:line="360" w:lineRule="auto"/>
        <w:rPr>
          <w:rFonts w:hint="eastAsia" w:ascii="宋体" w:hAnsi="宋体" w:cs="宋体"/>
          <w:b/>
          <w:szCs w:val="21"/>
          <w:highlight w:val="none"/>
        </w:rPr>
      </w:pPr>
      <w:r>
        <w:rPr>
          <w:rFonts w:hint="eastAsia" w:ascii="宋体" w:hAnsi="宋体" w:cs="宋体"/>
          <w:b/>
          <w:szCs w:val="21"/>
          <w:highlight w:val="none"/>
        </w:rPr>
        <w:t xml:space="preserve">18.3投标文件未按照招标文件要求加盖CA电子公章的，投标无效。</w:t>
      </w:r>
      <w:r>
        <w:rPr>
          <w:rFonts w:hint="eastAsia" w:ascii="宋体" w:hAnsi="宋体" w:cs="宋体"/>
          <w:b/>
          <w:szCs w:val="21"/>
          <w:highlight w:val="none"/>
        </w:rPr>
      </w:r>
      <w:r/>
    </w:p>
    <w:p>
      <w:pPr>
        <w:pStyle w:val="74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18.4联合体投标：如招标（采购）公告中允许联合体投标，联合体投标的投标（响应）文件制作上传操作如下：</w:t>
      </w:r>
      <w:r>
        <w:rPr>
          <w:rFonts w:hint="eastAsia" w:ascii="宋体" w:hAnsi="宋体" w:cs="宋体"/>
          <w:bCs/>
          <w:szCs w:val="21"/>
          <w:highlight w:val="none"/>
        </w:rPr>
      </w:r>
      <w:r/>
    </w:p>
    <w:p>
      <w:pPr>
        <w:pStyle w:val="74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第一步：在投标（响应）文件中上传联合体投标协议书。</w:t>
      </w:r>
      <w:r>
        <w:rPr>
          <w:rFonts w:hint="eastAsia" w:ascii="宋体" w:hAnsi="宋体" w:cs="宋体"/>
          <w:bCs/>
          <w:szCs w:val="21"/>
          <w:highlight w:val="none"/>
        </w:rPr>
      </w:r>
      <w:r/>
    </w:p>
    <w:p>
      <w:pPr>
        <w:pStyle w:val="74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第二步；在投标（响应）文件中，由联合体中的牵头人制作投标（响应）文件。</w:t>
      </w:r>
      <w:r>
        <w:rPr>
          <w:rFonts w:hint="eastAsia" w:ascii="宋体" w:hAnsi="宋体" w:cs="宋体"/>
          <w:bCs/>
          <w:szCs w:val="21"/>
          <w:highlight w:val="none"/>
        </w:rPr>
      </w:r>
      <w:r/>
    </w:p>
    <w:p>
      <w:pPr>
        <w:pStyle w:val="74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18.5如投标（响应）文件制作机器码信息一致，视为不同投标供应商使用同一台电脑编制投标（响应）文件，投标（响应）无效。</w:t>
      </w:r>
      <w:r>
        <w:rPr>
          <w:rFonts w:hint="eastAsia" w:ascii="宋体" w:hAnsi="宋体" w:cs="宋体"/>
          <w:bCs/>
          <w:szCs w:val="21"/>
          <w:highlight w:val="none"/>
        </w:rPr>
      </w:r>
      <w:r/>
    </w:p>
    <w:p>
      <w:pPr>
        <w:pStyle w:val="74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18.6技术支持</w:t>
      </w:r>
      <w:r>
        <w:rPr>
          <w:rFonts w:hint="eastAsia" w:ascii="宋体" w:hAnsi="宋体" w:cs="宋体"/>
          <w:bCs/>
          <w:szCs w:val="21"/>
          <w:highlight w:val="none"/>
        </w:rPr>
      </w:r>
      <w:r/>
    </w:p>
    <w:p>
      <w:pPr>
        <w:pStyle w:val="74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注册咨询：18261002950；</w:t>
      </w:r>
      <w:r>
        <w:rPr>
          <w:rFonts w:hint="eastAsia" w:ascii="宋体" w:hAnsi="宋体" w:cs="宋体"/>
          <w:bCs/>
          <w:szCs w:val="21"/>
          <w:highlight w:val="none"/>
        </w:rPr>
      </w:r>
      <w:r/>
    </w:p>
    <w:p>
      <w:pPr>
        <w:pStyle w:val="74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CA技术咨询电话：400-608-6099；</w:t>
      </w:r>
      <w:r>
        <w:rPr>
          <w:rFonts w:hint="eastAsia" w:ascii="宋体" w:hAnsi="宋体" w:cs="宋体"/>
          <w:bCs/>
          <w:szCs w:val="21"/>
          <w:highlight w:val="none"/>
        </w:rPr>
      </w:r>
      <w:r/>
    </w:p>
    <w:p>
      <w:pPr>
        <w:pStyle w:val="74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签章使用问题：025-83633811、025-83633812、15380932027、15371015030；</w:t>
      </w:r>
      <w:r>
        <w:rPr>
          <w:rFonts w:hint="eastAsia" w:ascii="宋体" w:hAnsi="宋体" w:cs="宋体"/>
          <w:bCs/>
          <w:szCs w:val="21"/>
          <w:highlight w:val="none"/>
        </w:rPr>
      </w:r>
      <w:r/>
    </w:p>
    <w:p>
      <w:pPr>
        <w:pStyle w:val="74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系统使用指导与咨询：联系电话：0512-69820854；智能客服：登录苏采云系统后，联系系统右下方智能客服图标进行咨询。</w:t>
      </w:r>
      <w:r>
        <w:rPr>
          <w:rFonts w:hint="eastAsia" w:ascii="宋体" w:hAnsi="宋体" w:cs="宋体"/>
          <w:bCs/>
          <w:szCs w:val="21"/>
          <w:highlight w:val="none"/>
        </w:rPr>
      </w:r>
      <w:r/>
    </w:p>
    <w:p>
      <w:pPr>
        <w:pStyle w:val="749"/>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19.投标文件的修改和撤回</w:t>
      </w:r>
      <w:r>
        <w:rPr>
          <w:rFonts w:hint="eastAsia" w:ascii="宋体" w:hAnsi="宋体" w:cs="宋体"/>
          <w:b/>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ascii="宋体" w:hAnsi="宋体" w:cs="宋体"/>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F开标和评标</w:t>
      </w:r>
      <w:r>
        <w:rPr>
          <w:rFonts w:hint="eastAsia" w:ascii="宋体" w:hAnsi="宋体" w:cs="宋体"/>
          <w:b/>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20.开标</w:t>
      </w:r>
      <w:r>
        <w:rPr>
          <w:rFonts w:hint="eastAsia" w:ascii="宋体" w:hAnsi="宋体" w:cs="宋体"/>
          <w:b/>
          <w:szCs w:val="21"/>
          <w:highlight w:val="none"/>
        </w:rPr>
      </w:r>
      <w:r/>
    </w:p>
    <w:p>
      <w:pPr>
        <w:pStyle w:val="95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rPr>
        <w:t xml:space="preserve">0</w:t>
      </w:r>
      <w:r>
        <w:rPr>
          <w:rFonts w:hint="eastAsia" w:ascii="宋体" w:hAnsi="宋体" w:cs="宋体"/>
          <w:color w:val="000000"/>
          <w:szCs w:val="21"/>
          <w:highlight w:val="none"/>
        </w:rPr>
        <w:t xml:space="preserve">.1开标由采购代理机构</w:t>
      </w:r>
      <w:r>
        <w:rPr>
          <w:rFonts w:hint="eastAsia" w:ascii="宋体" w:hAnsi="宋体" w:cs="宋体"/>
          <w:color w:val="000000"/>
          <w:szCs w:val="21"/>
          <w:highlight w:val="none"/>
          <w:lang w:val="en-US"/>
        </w:rPr>
        <w:t xml:space="preserve">在线</w:t>
      </w:r>
      <w:r>
        <w:rPr>
          <w:rFonts w:hint="eastAsia" w:ascii="宋体" w:hAnsi="宋体" w:cs="宋体"/>
          <w:color w:val="000000"/>
          <w:szCs w:val="21"/>
          <w:highlight w:val="none"/>
        </w:rPr>
        <w:t xml:space="preserve">主持，邀请投标人</w:t>
      </w:r>
      <w:r>
        <w:rPr>
          <w:rFonts w:hint="eastAsia" w:ascii="宋体" w:hAnsi="宋体" w:cs="宋体"/>
          <w:color w:val="000000"/>
          <w:szCs w:val="21"/>
          <w:highlight w:val="none"/>
          <w:lang w:val="en-US"/>
        </w:rPr>
        <w:t xml:space="preserve">在线</w:t>
      </w:r>
      <w:r>
        <w:rPr>
          <w:rFonts w:hint="eastAsia" w:ascii="宋体" w:hAnsi="宋体" w:cs="宋体"/>
          <w:color w:val="000000"/>
          <w:szCs w:val="21"/>
          <w:highlight w:val="none"/>
        </w:rPr>
        <w:t xml:space="preserve">参加。投标人应当按照《苏采云系统供应商操作手册》规定，</w:t>
      </w:r>
      <w:r>
        <w:rPr>
          <w:rFonts w:hint="eastAsia" w:ascii="宋体" w:hAnsi="宋体" w:cs="宋体"/>
          <w:b/>
          <w:color w:val="000000"/>
          <w:szCs w:val="21"/>
          <w:highlight w:val="none"/>
        </w:rPr>
        <w:t xml:space="preserve">参加开标活动和在“苏采云”系统规定的时间内对投标文件进行解密</w:t>
      </w:r>
      <w:r>
        <w:rPr>
          <w:rFonts w:hint="eastAsia" w:ascii="宋体" w:hAnsi="宋体" w:cs="宋体"/>
          <w:color w:val="000000"/>
          <w:szCs w:val="21"/>
          <w:highlight w:val="none"/>
        </w:rPr>
        <w:t xml:space="preserve">。评标委员会成员不得参加开标活动。</w:t>
      </w:r>
      <w:r>
        <w:rPr>
          <w:rFonts w:hint="eastAsia" w:ascii="宋体" w:hAnsi="宋体" w:cs="宋体"/>
          <w:color w:val="000000"/>
          <w:szCs w:val="21"/>
          <w:highlight w:val="none"/>
        </w:rPr>
      </w:r>
      <w:r/>
    </w:p>
    <w:p>
      <w:pPr>
        <w:pStyle w:val="95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rPr>
        <w:t xml:space="preserve">0</w:t>
      </w:r>
      <w:r>
        <w:rPr>
          <w:rFonts w:hint="eastAsia" w:ascii="宋体" w:hAnsi="宋体" w:cs="宋体"/>
          <w:szCs w:val="21"/>
          <w:highlight w:val="none"/>
        </w:rPr>
        <w:t xml:space="preserve">.2开标时，由采购代理机构</w:t>
      </w:r>
      <w:r>
        <w:rPr>
          <w:rFonts w:hint="eastAsia" w:ascii="宋体" w:hAnsi="宋体" w:cs="宋体"/>
          <w:szCs w:val="21"/>
          <w:highlight w:val="none"/>
          <w:lang w:val="en-US"/>
        </w:rPr>
        <w:t xml:space="preserve">通过“苏采云”系统在线</w:t>
      </w:r>
      <w:r>
        <w:rPr>
          <w:rFonts w:hint="eastAsia" w:ascii="宋体" w:hAnsi="宋体" w:cs="宋体"/>
          <w:szCs w:val="21"/>
          <w:highlight w:val="none"/>
        </w:rPr>
        <w:t xml:space="preserve">宣布投标人名称、投标价格和招标文件规定的需要宣布的其他内容。</w:t>
      </w:r>
      <w:r>
        <w:rPr>
          <w:rFonts w:hint="eastAsia" w:ascii="宋体" w:hAnsi="宋体" w:cs="宋体"/>
          <w:szCs w:val="21"/>
          <w:highlight w:val="none"/>
          <w:lang w:val="en-US"/>
        </w:rPr>
        <w:t xml:space="preserve">投标人在不见面开标系统中确认投标价格，如</w:t>
      </w:r>
      <w:r>
        <w:rPr>
          <w:rFonts w:hint="eastAsia" w:ascii="宋体" w:hAnsi="宋体" w:cs="宋体"/>
          <w:szCs w:val="21"/>
          <w:highlight w:val="none"/>
        </w:rPr>
        <w:t xml:space="preserve">投标人未</w:t>
      </w:r>
      <w:r>
        <w:rPr>
          <w:rFonts w:hint="eastAsia" w:ascii="宋体" w:hAnsi="宋体" w:cs="宋体"/>
          <w:szCs w:val="21"/>
          <w:highlight w:val="none"/>
          <w:lang w:val="en-US"/>
        </w:rPr>
        <w:t xml:space="preserve">在线</w:t>
      </w:r>
      <w:r>
        <w:rPr>
          <w:rFonts w:hint="eastAsia" w:ascii="宋体" w:hAnsi="宋体" w:cs="宋体"/>
          <w:szCs w:val="21"/>
          <w:highlight w:val="none"/>
        </w:rPr>
        <w:t xml:space="preserve">参加开标</w:t>
      </w:r>
      <w:r>
        <w:rPr>
          <w:rFonts w:hint="eastAsia" w:ascii="宋体" w:hAnsi="宋体" w:cs="宋体"/>
          <w:szCs w:val="21"/>
          <w:highlight w:val="none"/>
          <w:lang w:val="en-US"/>
        </w:rPr>
        <w:t xml:space="preserve">或未在规定时间内确认价格</w:t>
      </w:r>
      <w:r>
        <w:rPr>
          <w:rFonts w:hint="eastAsia" w:ascii="宋体" w:hAnsi="宋体" w:cs="宋体"/>
          <w:szCs w:val="21"/>
          <w:highlight w:val="none"/>
        </w:rPr>
        <w:t xml:space="preserve">的，视同认可开标结果。</w:t>
      </w:r>
      <w:r>
        <w:rPr>
          <w:rFonts w:hint="eastAsia" w:ascii="宋体" w:hAnsi="宋体" w:cs="宋体"/>
          <w:szCs w:val="21"/>
          <w:highlight w:val="none"/>
        </w:rPr>
      </w:r>
      <w:r/>
    </w:p>
    <w:p>
      <w:pPr>
        <w:pStyle w:val="95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rPr>
        <w:t xml:space="preserve">0</w:t>
      </w:r>
      <w:r>
        <w:rPr>
          <w:rFonts w:hint="eastAsia" w:ascii="宋体" w:hAnsi="宋体" w:cs="宋体"/>
          <w:szCs w:val="21"/>
          <w:highlight w:val="none"/>
        </w:rPr>
        <w:t xml:space="preserve">.3资格审查</w:t>
      </w:r>
      <w:r>
        <w:rPr>
          <w:rFonts w:hint="eastAsia" w:ascii="宋体" w:hAnsi="宋体" w:cs="宋体"/>
          <w:szCs w:val="21"/>
          <w:highlight w:val="none"/>
        </w:rPr>
      </w:r>
      <w:r/>
    </w:p>
    <w:p>
      <w:pPr>
        <w:pStyle w:val="95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rPr>
        <w:t xml:space="preserve">0</w:t>
      </w:r>
      <w:r>
        <w:rPr>
          <w:rFonts w:hint="eastAsia" w:ascii="宋体" w:hAnsi="宋体" w:cs="宋体"/>
          <w:szCs w:val="21"/>
          <w:highlight w:val="none"/>
        </w:rPr>
        <w:t xml:space="preserve">.3.1公开招标采购项目开标结束后，采购人应当依法对投标人的资格进行审查，未通过资格审查的视为无效投标。</w:t>
      </w:r>
      <w:r>
        <w:rPr>
          <w:rFonts w:hint="eastAsia" w:ascii="宋体" w:hAnsi="宋体" w:cs="宋体"/>
          <w:szCs w:val="21"/>
          <w:highlight w:val="none"/>
        </w:rPr>
      </w:r>
      <w:r/>
    </w:p>
    <w:p>
      <w:pPr>
        <w:pStyle w:val="95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rPr>
        <w:t xml:space="preserve">0</w:t>
      </w:r>
      <w:r>
        <w:rPr>
          <w:rFonts w:hint="eastAsia" w:ascii="宋体" w:hAnsi="宋体" w:cs="宋体"/>
          <w:szCs w:val="21"/>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w:t>
      </w:r>
      <w:r>
        <w:rPr>
          <w:rFonts w:hint="eastAsia" w:ascii="宋体" w:hAnsi="宋体" w:cs="宋体"/>
          <w:szCs w:val="21"/>
          <w:highlight w:val="none"/>
        </w:rPr>
      </w:r>
      <w:r/>
    </w:p>
    <w:p>
      <w:pPr>
        <w:pStyle w:val="95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rPr>
        <w:t xml:space="preserve">0</w:t>
      </w:r>
      <w:r>
        <w:rPr>
          <w:rFonts w:hint="eastAsia" w:ascii="宋体" w:hAnsi="宋体" w:cs="宋体"/>
          <w:szCs w:val="21"/>
          <w:highlight w:val="none"/>
        </w:rPr>
        <w:t xml:space="preserve">.3.2.1查询时间：投标文件递交截止时间。</w:t>
      </w:r>
      <w:r>
        <w:rPr>
          <w:rFonts w:hint="eastAsia" w:ascii="宋体" w:hAnsi="宋体" w:cs="宋体"/>
          <w:szCs w:val="21"/>
          <w:highlight w:val="none"/>
        </w:rPr>
      </w:r>
      <w:r/>
    </w:p>
    <w:p>
      <w:pPr>
        <w:pStyle w:val="955"/>
        <w:ind w:firstLine="420"/>
        <w:spacing w:line="360" w:lineRule="auto"/>
        <w:rPr>
          <w:rFonts w:hint="eastAsia" w:ascii="宋体" w:hAnsi="宋体" w:cs="宋体"/>
          <w:b/>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rPr>
        <w:t xml:space="preserve">0</w:t>
      </w:r>
      <w:r>
        <w:rPr>
          <w:rFonts w:hint="eastAsia" w:ascii="宋体" w:hAnsi="宋体" w:cs="宋体"/>
          <w:szCs w:val="21"/>
          <w:highlight w:val="none"/>
        </w:rPr>
        <w:t xml:space="preserve">.3.2.2查询渠道</w:t>
      </w:r>
      <w:r>
        <w:rPr>
          <w:rFonts w:hint="eastAsia" w:ascii="宋体" w:hAnsi="宋体" w:cs="宋体"/>
          <w:b/>
          <w:szCs w:val="21"/>
          <w:highlight w:val="none"/>
        </w:rPr>
        <w:t xml:space="preserve">：</w:t>
      </w:r>
      <w:r>
        <w:rPr>
          <w:rFonts w:hint="eastAsia" w:ascii="宋体" w:hAnsi="宋体"/>
          <w:color w:val="000000"/>
          <w:sz w:val="24"/>
          <w:highlight w:val="none"/>
        </w:rPr>
        <w:t xml:space="preserve">“</w:t>
      </w:r>
      <w:r>
        <w:rPr>
          <w:rFonts w:hint="eastAsia"/>
          <w:highlight w:val="none"/>
        </w:rPr>
        <w:t xml:space="preserve">苏采云”系统平台。</w:t>
      </w:r>
      <w:r>
        <w:rPr>
          <w:rFonts w:hint="eastAsia" w:ascii="宋体" w:hAnsi="宋体" w:cs="宋体"/>
          <w:b/>
          <w:szCs w:val="21"/>
          <w:highlight w:val="none"/>
        </w:rPr>
      </w:r>
      <w:r/>
    </w:p>
    <w:p>
      <w:pPr>
        <w:pStyle w:val="95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rPr>
        <w:t xml:space="preserve">0</w:t>
      </w:r>
      <w:r>
        <w:rPr>
          <w:rFonts w:hint="eastAsia" w:ascii="宋体" w:hAnsi="宋体" w:cs="宋体"/>
          <w:szCs w:val="21"/>
          <w:highlight w:val="none"/>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Cs w:val="21"/>
          <w:highlight w:val="none"/>
          <w:lang w:val="en-US"/>
        </w:rPr>
        <w:t xml:space="preserve">录</w:t>
      </w:r>
      <w:r>
        <w:rPr>
          <w:rFonts w:hint="eastAsia" w:ascii="宋体" w:hAnsi="宋体" w:cs="宋体"/>
          <w:szCs w:val="21"/>
          <w:highlight w:val="none"/>
        </w:rPr>
        <w:t xml:space="preserve">到来源网站页面进行复核并打印，作为证据留存。</w:t>
      </w:r>
      <w:r>
        <w:rPr>
          <w:rFonts w:hint="eastAsia" w:ascii="宋体" w:hAnsi="宋体" w:cs="宋体"/>
          <w:szCs w:val="21"/>
          <w:highlight w:val="none"/>
        </w:rPr>
      </w:r>
      <w:r/>
    </w:p>
    <w:p>
      <w:pPr>
        <w:pStyle w:val="749"/>
        <w:ind w:firstLine="420"/>
        <w:spacing w:line="480" w:lineRule="exact"/>
        <w:rPr>
          <w:rFonts w:hint="eastAsia"/>
          <w:highlight w:val="none"/>
        </w:rPr>
      </w:pPr>
      <w:r>
        <w:rPr>
          <w:rFonts w:hint="eastAsia" w:ascii="宋体" w:hAnsi="宋体" w:cs="宋体"/>
          <w:szCs w:val="21"/>
          <w:highlight w:val="none"/>
          <w:lang w:val="zh-CN"/>
        </w:rPr>
        <w:t xml:space="preserve">2</w:t>
      </w:r>
      <w:r>
        <w:rPr>
          <w:rFonts w:hint="eastAsia" w:ascii="宋体" w:hAnsi="宋体" w:cs="宋体"/>
          <w:szCs w:val="21"/>
          <w:highlight w:val="none"/>
        </w:rPr>
        <w:t xml:space="preserve">0</w:t>
      </w:r>
      <w:r>
        <w:rPr>
          <w:rFonts w:hint="eastAsia" w:ascii="宋体" w:hAnsi="宋体" w:cs="宋体"/>
          <w:szCs w:val="21"/>
          <w:highlight w:val="none"/>
          <w:lang w:val="zh-CN"/>
        </w:rPr>
        <w:t xml:space="preserve">.3.4信用记录使用规则：评审小组在对供应商进行资格性审查时，应根据查询结果对供应商的不良信用记录逐项甄别确认。按照《中华人民共和</w:t>
      </w:r>
      <w:r>
        <w:rPr>
          <w:rFonts w:hint="eastAsia"/>
          <w:highlight w:val="none"/>
        </w:rPr>
        <w:t xml:space="preserve">国政府采购法》第二十二条规定，下列信用记录属于应依法拒绝供应商参加政府采购的失信信息，存在此类失信信息的投标人的投标无效：</w:t>
      </w:r>
      <w:r>
        <w:rPr>
          <w:rFonts w:hint="eastAsia"/>
          <w:highlight w:val="none"/>
        </w:rPr>
      </w:r>
      <w:r/>
    </w:p>
    <w:p>
      <w:pPr>
        <w:pStyle w:val="749"/>
        <w:spacing w:line="480" w:lineRule="exact"/>
        <w:rPr>
          <w:rFonts w:hint="eastAsia"/>
          <w:highlight w:val="none"/>
        </w:rPr>
      </w:pPr>
      <w:r>
        <w:rPr>
          <w:rFonts w:hint="eastAsia"/>
          <w:highlight w:val="none"/>
        </w:rPr>
        <w:t xml:space="preserve">（一）政府采购严重违法记录，即供应商被全国各级财政部门列入“政府采购严重违法失信行为记录名单”，且在处罚有效期内的。</w:t>
      </w:r>
      <w:r>
        <w:rPr>
          <w:rFonts w:hint="eastAsia"/>
          <w:highlight w:val="none"/>
        </w:rPr>
      </w:r>
      <w:r/>
    </w:p>
    <w:p>
      <w:pPr>
        <w:pStyle w:val="749"/>
        <w:spacing w:line="480" w:lineRule="exact"/>
        <w:rPr>
          <w:rFonts w:hint="eastAsia"/>
          <w:highlight w:val="none"/>
        </w:rPr>
      </w:pPr>
      <w:r>
        <w:rPr>
          <w:rFonts w:hint="eastAsia"/>
          <w:highlight w:val="none"/>
        </w:rPr>
        <w:t xml:space="preserve">（二）财政部门与法院、工商、税务等部门联合惩戒的失信信息，包括：</w:t>
      </w:r>
      <w:r>
        <w:rPr>
          <w:rFonts w:hint="eastAsia"/>
          <w:highlight w:val="none"/>
        </w:rPr>
      </w:r>
      <w:r/>
    </w:p>
    <w:p>
      <w:pPr>
        <w:pStyle w:val="749"/>
        <w:spacing w:line="480" w:lineRule="exact"/>
        <w:rPr>
          <w:rFonts w:hint="eastAsia"/>
          <w:highlight w:val="none"/>
        </w:rPr>
      </w:pPr>
      <w:r>
        <w:rPr>
          <w:rFonts w:hint="eastAsia"/>
          <w:highlight w:val="none"/>
        </w:rPr>
        <w:t xml:space="preserve">（1）被列入失信被执行人名单；</w:t>
      </w:r>
      <w:r>
        <w:rPr>
          <w:rFonts w:hint="eastAsia"/>
          <w:highlight w:val="none"/>
        </w:rPr>
      </w:r>
      <w:r/>
    </w:p>
    <w:p>
      <w:pPr>
        <w:pStyle w:val="749"/>
        <w:spacing w:line="480" w:lineRule="exact"/>
        <w:rPr>
          <w:rFonts w:hint="eastAsia"/>
          <w:highlight w:val="none"/>
        </w:rPr>
      </w:pPr>
      <w:r>
        <w:rPr>
          <w:rFonts w:hint="eastAsia"/>
          <w:highlight w:val="none"/>
        </w:rPr>
        <w:t xml:space="preserve">（2）被列入重大税收违法案件当事人名单；</w:t>
      </w:r>
      <w:r>
        <w:rPr>
          <w:rFonts w:hint="eastAsia"/>
          <w:highlight w:val="none"/>
        </w:rPr>
      </w:r>
      <w:r/>
    </w:p>
    <w:p>
      <w:pPr>
        <w:pStyle w:val="749"/>
        <w:spacing w:line="480" w:lineRule="exact"/>
        <w:rPr>
          <w:rFonts w:hint="eastAsia"/>
          <w:highlight w:val="none"/>
        </w:rPr>
      </w:pPr>
      <w:r>
        <w:rPr>
          <w:rFonts w:hint="eastAsia"/>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hint="eastAsia"/>
          <w:highlight w:val="none"/>
        </w:rPr>
      </w:r>
      <w:r/>
    </w:p>
    <w:p>
      <w:pPr>
        <w:pStyle w:val="955"/>
        <w:ind w:firstLine="422"/>
        <w:spacing w:line="360" w:lineRule="auto"/>
        <w:rPr>
          <w:rFonts w:hint="eastAsia" w:ascii="宋体" w:hAnsi="宋体" w:cs="宋体"/>
          <w:b/>
          <w:szCs w:val="21"/>
          <w:highlight w:val="none"/>
        </w:rPr>
      </w:pPr>
      <w:r>
        <w:rPr>
          <w:rFonts w:hint="eastAsia" w:ascii="宋体" w:hAnsi="宋体" w:cs="宋体"/>
          <w:szCs w:val="21"/>
          <w:highlight w:val="none"/>
          <w:lang w:val="en-US"/>
        </w:rPr>
        <w:t xml:space="preserve">20.3.5</w:t>
      </w:r>
      <w:r>
        <w:rPr>
          <w:rFonts w:hint="eastAsia" w:ascii="宋体" w:hAnsi="宋体" w:cs="宋体"/>
          <w:szCs w:val="21"/>
          <w:highlight w:val="none"/>
        </w:rPr>
        <w:t xml:space="preserve">接受联合</w:t>
      </w:r>
      <w:r>
        <w:rPr>
          <w:rFonts w:hint="eastAsia"/>
          <w:highlight w:val="none"/>
        </w:rPr>
        <w:t xml:space="preserve">体的项目，两个以上的自然人、法人或者其他组织组成一个联合体，以一个投标人的身份共同参加政府采购活动的，联合体成员其中一名成员存在失信信息的，视同联合体存在失信信息。</w:t>
      </w:r>
      <w:r>
        <w:rPr>
          <w:rFonts w:hint="eastAsia" w:ascii="宋体" w:hAnsi="宋体" w:cs="宋体"/>
          <w:b/>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21.评标委员会或评标小组</w:t>
      </w:r>
      <w:r>
        <w:rPr>
          <w:rFonts w:hint="eastAsia" w:ascii="宋体" w:hAnsi="宋体" w:cs="宋体"/>
          <w:b/>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21.1评标委员会由采购人或采购代理机构依法组建。</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21.2评标委员会负责具体的评标事务，并独立履行以下职责：</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21.2.1审查、评价投标文件是否符合招标文件的商务、技术等实质性要求；</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21.2.2要求投标人对投标文件有关事项作出澄清或者说明；</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21.2.3对投标文件进行比较和评价；</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21.2.4确定中标候选人名单，以及根据采购人委托直接确定中标人；</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21.2.5向采购人、采购代理机构或者有关部门报告评标中发现的违法行为。</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21.3评标委员会成员应当履行下列义务：</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21.3.1遵纪守法，客观、公正、廉洁地履行职责；</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21.3.2按照招标文件规定的评标办法和评标标准进行评标，对评审意见承担个人责任；</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21.3.3对评标过程和结果，以及投标人的商业秘密保密；</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21.3.4参与评审报告的起草；</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21.3.5配合相关部门的投诉处理工作；</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21.3.6配合采购人或采购代理机构答复投标供应商提出的质疑。</w:t>
      </w:r>
      <w:r>
        <w:rPr>
          <w:rFonts w:hint="eastAsia" w:ascii="宋体" w:hAnsi="宋体" w:cs="宋体"/>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22.评标内容的保密</w:t>
      </w:r>
      <w:r>
        <w:rPr>
          <w:rFonts w:hint="eastAsia" w:ascii="宋体" w:hAnsi="宋体" w:cs="宋体"/>
          <w:b/>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22.1公开开标后，直到宣布授予中标单位合同为止，凡属于审查、澄清、评价和比较投标的所有资料，有关授予合同的信息都不应向投标人或与评标无关的其他人泄露。</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22.2在投标文件的审查、澄清、评价和比较以及授予合同的过程中，投标人对采购人或采购代理机构和评标委员会成员施加影响的任何行为，都将取消其中标资格。</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22.3在评标期间，采购人或采购代理机构将通过指定联络人与投标人进行联系。</w:t>
      </w:r>
      <w:r>
        <w:rPr>
          <w:rFonts w:hint="eastAsia" w:ascii="宋体" w:hAnsi="宋体" w:cs="宋体"/>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23.对投标文件初审</w:t>
      </w:r>
      <w:r>
        <w:rPr>
          <w:rFonts w:hint="eastAsia" w:ascii="宋体" w:hAnsi="宋体" w:cs="宋体"/>
          <w:b/>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23.1开标后，评标委员会在初审过程中有权拒绝有下列情况之一的投标文件：</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23.1.1投标人的投标文件未按照本须知规定制作的；</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23.1.2与招标文件有重大偏离；</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23.1.3投标人拒绝修正错误；</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23.1.4投标人的报价是选择性的；</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23.1.5投标人的报价只投了部分内容；</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23.1.6投标人的投标文件出现了评标委员会认为不应当雷同的情况；</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23.1.7其他被评标委员会认定无效的情况。</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23.2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采购方的权利或投标人的义务。这些偏离或保留将会对其他实质上响应要求的投标人的竞争地位产生不公正的影响。</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23.3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hint="eastAsia" w:ascii="宋体" w:hAnsi="宋体" w:cs="宋体"/>
          <w:szCs w:val="21"/>
          <w:highlight w:val="none"/>
        </w:rPr>
      </w:r>
      <w:r/>
    </w:p>
    <w:p>
      <w:pPr>
        <w:pStyle w:val="749"/>
        <w:ind w:firstLine="420"/>
        <w:spacing w:line="360" w:lineRule="auto"/>
        <w:tabs>
          <w:tab w:val="left" w:pos="0" w:leader="none"/>
        </w:tabs>
        <w:rPr>
          <w:rFonts w:hint="eastAsia" w:ascii="宋体" w:hAnsi="宋体" w:cs="宋体"/>
          <w:szCs w:val="21"/>
          <w:highlight w:val="none"/>
        </w:rPr>
      </w:pPr>
      <w:r>
        <w:rPr>
          <w:rFonts w:hint="eastAsia" w:ascii="宋体" w:hAnsi="宋体" w:cs="宋体"/>
          <w:szCs w:val="21"/>
          <w:highlight w:val="none"/>
        </w:rPr>
        <w:t xml:space="preserve">23.4评标委员会将拒绝被确定为非实质性响应的投标，投标人不能通过修正或撤销不符之处而使其投标成为实质性响应的投标。</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23.5评标委员会将对确定为实质性响应的投标进行审核，看其是否有计算上或累加上的算术错误。投标文件报价出现前后不一致的，除招标文件另有规定外，按照下列规定修正：</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（一）投标文件中开标一览表（报价表）内容与投标文件中相应内容不一致的，以开标一览表（报价表）为准；</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（二）大写金额和小写金额不一致的，以大写金额为准；</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（三）单价金额小数点或者百分比有明显错位的，以开标一览表的总价为准，并修改单价；</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（四）总价金额与按单价汇总金额不一致的，以单价金额计算结果为准。</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同时出现两种以上不一致的，按照前款规定的顺序修正。修正后的报价按照本须知25.1第二款的规定经投标人确认后产生约束力，投标人不确认的，其投标无效。</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（五）投标人不同意以上修正，则其投标将被拒绝。</w:t>
      </w:r>
      <w:r>
        <w:rPr>
          <w:rFonts w:hint="eastAsia" w:ascii="宋体" w:hAnsi="宋体" w:cs="宋体"/>
          <w:szCs w:val="21"/>
          <w:highlight w:val="none"/>
        </w:rPr>
      </w:r>
      <w:r/>
    </w:p>
    <w:p>
      <w:pPr>
        <w:pStyle w:val="749"/>
        <w:ind w:firstLine="420"/>
        <w:spacing w:line="360" w:lineRule="auto"/>
        <w:tabs>
          <w:tab w:val="left" w:pos="0" w:leader="none"/>
        </w:tabs>
        <w:rPr>
          <w:rFonts w:hint="eastAsia" w:ascii="宋体" w:hAnsi="宋体" w:cs="宋体"/>
          <w:szCs w:val="21"/>
          <w:highlight w:val="none"/>
        </w:rPr>
      </w:pPr>
      <w:r>
        <w:rPr>
          <w:rFonts w:hint="eastAsia" w:ascii="宋体" w:hAnsi="宋体" w:cs="宋体"/>
          <w:szCs w:val="21"/>
          <w:highlight w:val="none"/>
        </w:rPr>
        <w:t xml:space="preserve">23.6评标委员会对投标文件的判定，只依据投标内容本身，不依靠开标后的任何外来证明。</w:t>
      </w:r>
      <w:r>
        <w:rPr>
          <w:rFonts w:hint="eastAsia" w:ascii="宋体" w:hAnsi="宋体" w:cs="宋体"/>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24.投标的澄清</w:t>
      </w:r>
      <w:r>
        <w:rPr>
          <w:rFonts w:hint="eastAsia" w:ascii="宋体" w:hAnsi="宋体" w:cs="宋体"/>
          <w:b/>
          <w:szCs w:val="21"/>
          <w:highlight w:val="none"/>
        </w:rPr>
      </w:r>
      <w:r/>
    </w:p>
    <w:p>
      <w:pPr>
        <w:pStyle w:val="95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rPr>
        <w:t xml:space="preserve">4</w:t>
      </w:r>
      <w:r>
        <w:rPr>
          <w:rFonts w:hint="eastAsia" w:ascii="宋体" w:hAnsi="宋体" w:cs="宋体"/>
          <w:szCs w:val="21"/>
          <w:highlight w:val="none"/>
        </w:rPr>
        <w:t xml:space="preserve">.1对于投标文件中含义不明确、同类问题表述不一致或者有明显文字和计算错误的内容，评标委员会应当以书面形式要求投标人作出必要的澄清、说明或者补正。</w:t>
      </w:r>
      <w:r>
        <w:rPr>
          <w:rFonts w:hint="eastAsia" w:ascii="宋体" w:hAnsi="宋体" w:cs="宋体"/>
          <w:szCs w:val="21"/>
          <w:highlight w:val="none"/>
        </w:rPr>
      </w:r>
      <w:r/>
    </w:p>
    <w:p>
      <w:pPr>
        <w:pStyle w:val="95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rPr>
        <w:t xml:space="preserve">4</w:t>
      </w:r>
      <w:r>
        <w:rPr>
          <w:rFonts w:hint="eastAsia" w:ascii="宋体" w:hAnsi="宋体" w:cs="宋体"/>
          <w:szCs w:val="21"/>
          <w:highlight w:val="none"/>
        </w:rPr>
        <w:t xml:space="preserve">.2投标人的澄清、说明或者补正应当采用书面形式，并加盖</w:t>
      </w:r>
      <w:r>
        <w:rPr>
          <w:rFonts w:hint="eastAsia" w:ascii="宋体" w:hAnsi="宋体" w:cs="宋体"/>
          <w:szCs w:val="21"/>
          <w:highlight w:val="none"/>
          <w:lang w:val="en-US"/>
        </w:rPr>
        <w:t xml:space="preserve">其单位电子</w:t>
      </w:r>
      <w:r>
        <w:rPr>
          <w:rFonts w:hint="eastAsia" w:ascii="宋体" w:hAnsi="宋体" w:cs="宋体"/>
          <w:szCs w:val="21"/>
          <w:highlight w:val="none"/>
        </w:rPr>
        <w:t xml:space="preserve">公章。投标人的澄清、说明或者补正不得超出投标文件的范围或者改变投标文件的实质性内容。</w:t>
      </w:r>
      <w:r>
        <w:rPr>
          <w:rFonts w:hint="eastAsia" w:ascii="宋体" w:hAnsi="宋体" w:cs="宋体"/>
          <w:szCs w:val="21"/>
          <w:highlight w:val="none"/>
        </w:rPr>
      </w:r>
      <w:r/>
    </w:p>
    <w:p>
      <w:pPr>
        <w:pStyle w:val="955"/>
        <w:ind w:firstLine="422"/>
        <w:spacing w:line="360" w:lineRule="auto"/>
        <w:rPr>
          <w:rFonts w:hint="eastAsia" w:ascii="宋体" w:hAnsi="宋体" w:cs="宋体"/>
          <w:color w:val="000000"/>
          <w:szCs w:val="21"/>
          <w:highlight w:val="none"/>
        </w:rPr>
      </w:pPr>
      <w:r>
        <w:rPr>
          <w:rFonts w:hint="eastAsia" w:ascii="宋体" w:hAnsi="宋体" w:cs="宋体"/>
          <w:b/>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highlight w:val="none"/>
        </w:rPr>
        <w:t xml:space="preserve">(</w:t>
      </w:r>
      <w:r>
        <w:rPr>
          <w:rFonts w:hint="eastAsia" w:ascii="宋体" w:hAnsi="宋体" w:cs="宋体"/>
          <w:b/>
          <w:szCs w:val="21"/>
          <w:highlight w:val="none"/>
        </w:rPr>
        <w:t xml:space="preserve">此处规定时间的计算以系统中的倒计时间为准，</w:t>
      </w:r>
      <w:r>
        <w:rPr>
          <w:rFonts w:hint="eastAsia" w:ascii="宋体" w:hAnsi="宋体" w:cs="宋体"/>
          <w:color w:val="000000"/>
          <w:szCs w:val="21"/>
          <w:highlight w:val="none"/>
        </w:rPr>
        <w:t xml:space="preserve">供应商应随时保持系统在线，如因供应商自身原因未在规定时间内提交澄清确认资料的，导致的不利后果由供应商自行承担。</w:t>
      </w:r>
      <w:r>
        <w:rPr>
          <w:rFonts w:hint="eastAsia" w:ascii="宋体" w:hAnsi="宋体" w:cs="宋体"/>
          <w:color w:val="000000"/>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25.废标</w:t>
      </w:r>
      <w:r>
        <w:rPr>
          <w:rFonts w:hint="eastAsia" w:ascii="宋体" w:hAnsi="宋体" w:cs="宋体"/>
          <w:b/>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25.1在招标过程中，出现下列情况之一的，应予废标：</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25.1.1符合专业条件的供应商或者对招标文件作实质响应的供应商不足三家的；</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25.1.2出现影响采购公正的违法、违规行为的；</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25.1.3投标人的报价均超过了采购预算，采购人不能支付的；</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25.1.4因重大变故，采购任务取消的；</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25.2废标后，采购代理机构将把废标的理由通知所有投标人。</w:t>
      </w:r>
      <w:r>
        <w:rPr>
          <w:rFonts w:hint="eastAsia" w:ascii="宋体" w:hAnsi="宋体" w:cs="宋体"/>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26.投标文件的评价和比较</w:t>
      </w:r>
      <w:r>
        <w:rPr>
          <w:rFonts w:hint="eastAsia" w:ascii="宋体" w:hAnsi="宋体" w:cs="宋体"/>
          <w:b/>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26.1评标委员会将仅对按照本须知有关规定确定为实质上响应招标文件要求的投标文件进行评价和比较。</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26.2评价和比较采用综合评分法，即指投标文件满足招标文件全部实质性要求，且按照评审因素的量化指标评审得分最高的投标人为排名第一的中标候选人的评标方法。</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评标委员会严格按照招标文件的要求、条件、评分标准，对投标单位所提供货物或服务的先进性、可靠性、售后服务承诺、质量保证承诺等实质性响应内容进行比较报价，同时考虑以下因素：</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26.2.1投标者的资信情况和履约能力；</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26.2.2投标者提供的其他优惠条件；</w:t>
      </w:r>
      <w:r>
        <w:rPr>
          <w:rFonts w:hint="eastAsia" w:ascii="宋体" w:hAnsi="宋体" w:cs="宋体"/>
          <w:szCs w:val="21"/>
          <w:highlight w:val="none"/>
        </w:rPr>
      </w:r>
      <w:r/>
    </w:p>
    <w:p>
      <w:pPr>
        <w:pStyle w:val="749"/>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26.3最低的投标报价或最高的折扣比例是中标的重要条件，但不是唯一条件。</w:t>
      </w:r>
      <w:r>
        <w:rPr>
          <w:rFonts w:hint="eastAsia" w:ascii="宋体" w:hAnsi="宋体" w:cs="宋体"/>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G授予合同</w:t>
      </w:r>
      <w:r>
        <w:rPr>
          <w:rFonts w:hint="eastAsia" w:ascii="宋体" w:hAnsi="宋体" w:cs="宋体"/>
          <w:b/>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27.中标单位的确认</w:t>
      </w:r>
      <w:r>
        <w:rPr>
          <w:rFonts w:hint="eastAsia" w:ascii="宋体" w:hAnsi="宋体" w:cs="宋体"/>
          <w:b/>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27.1由采购人授权评审委员会（含评标委员会、竞争性谈判小组、磋商小组等，下同）在候选供应商名单中直接确定中标（成交）供应商。</w:t>
      </w:r>
      <w:r>
        <w:rPr>
          <w:rFonts w:hint="eastAsia" w:ascii="宋体" w:hAnsi="宋体" w:cs="宋体"/>
          <w:szCs w:val="21"/>
          <w:highlight w:val="none"/>
        </w:rPr>
      </w:r>
      <w:r/>
    </w:p>
    <w:p>
      <w:pPr>
        <w:pStyle w:val="749"/>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27.2经评标委员会评审并确定中标单位后，采购代理机构将在规定的时间内将中标结果在相关媒体上予以公告。各投标人如对公告结果有异议，应在中标公告期满后七个工作日内，以书面形式向采购代理机构提出质疑，同时该质疑应有投标人法定代表人或参加投标的代理人签署。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采购代理机构有权对该质疑不予答复。</w:t>
      </w:r>
      <w:r>
        <w:rPr>
          <w:rFonts w:hint="eastAsia" w:ascii="宋体" w:hAnsi="宋体" w:cs="宋体"/>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28.合同授予标准</w:t>
      </w:r>
      <w:r>
        <w:rPr>
          <w:rFonts w:hint="eastAsia" w:ascii="宋体" w:hAnsi="宋体" w:cs="宋体"/>
          <w:b/>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28.1采购人将把合同授予其投标文件在实质上响应招标文件要求和按本须知规定评选出的投标人。确定为中标的投标人必须具有实施本合同的能力和资源。</w:t>
      </w:r>
      <w:r>
        <w:rPr>
          <w:rFonts w:hint="eastAsia" w:ascii="宋体" w:hAnsi="宋体" w:cs="宋体"/>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29.中标通知书</w:t>
      </w:r>
      <w:r>
        <w:rPr>
          <w:rFonts w:hint="eastAsia" w:ascii="宋体" w:hAnsi="宋体" w:cs="宋体"/>
          <w:b/>
          <w:szCs w:val="21"/>
          <w:highlight w:val="none"/>
        </w:rPr>
      </w:r>
      <w:r/>
    </w:p>
    <w:p>
      <w:pPr>
        <w:pStyle w:val="955"/>
        <w:ind w:firstLine="420"/>
        <w:spacing w:line="360" w:lineRule="auto"/>
        <w:rPr>
          <w:rFonts w:hint="eastAsia" w:ascii="宋体" w:hAnsi="宋体" w:cs="宋体"/>
          <w:b/>
          <w:szCs w:val="21"/>
          <w:highlight w:val="none"/>
        </w:rPr>
      </w:pPr>
      <w:r>
        <w:rPr>
          <w:rFonts w:hint="eastAsia" w:ascii="宋体" w:hAnsi="宋体" w:cs="宋体"/>
          <w:szCs w:val="21"/>
          <w:highlight w:val="none"/>
          <w:lang w:val="en-US"/>
        </w:rPr>
        <w:t xml:space="preserve">29</w:t>
      </w:r>
      <w:r>
        <w:rPr>
          <w:rFonts w:hint="eastAsia" w:ascii="宋体" w:hAnsi="宋体" w:cs="宋体"/>
          <w:szCs w:val="21"/>
          <w:highlight w:val="none"/>
        </w:rPr>
        <w:t xml:space="preserve">.1确定出中标人后，采购代理机构在法定时间内向中标人发出中标通知书。</w:t>
      </w:r>
      <w:r>
        <w:rPr>
          <w:rFonts w:hint="eastAsia" w:ascii="宋体" w:hAnsi="宋体" w:cs="宋体"/>
          <w:b/>
          <w:szCs w:val="21"/>
          <w:highlight w:val="none"/>
        </w:rPr>
        <w:t xml:space="preserve">请中标人在中标结果公告届满之日起30日内,使用CA证书登录“苏采云”系统及时下载中标通知书。</w:t>
      </w:r>
      <w:r>
        <w:rPr>
          <w:rFonts w:hint="eastAsia" w:ascii="宋体" w:hAnsi="宋体" w:cs="宋体"/>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b/>
          <w:szCs w:val="21"/>
          <w:highlight w:val="none"/>
        </w:rPr>
      </w:r>
      <w:r/>
    </w:p>
    <w:p>
      <w:pPr>
        <w:pStyle w:val="955"/>
        <w:ind w:firstLine="420"/>
        <w:spacing w:line="360" w:lineRule="auto"/>
        <w:rPr>
          <w:rFonts w:hint="eastAsia" w:ascii="宋体" w:hAnsi="宋体" w:cs="宋体"/>
          <w:szCs w:val="21"/>
          <w:highlight w:val="none"/>
        </w:rPr>
      </w:pPr>
      <w:r>
        <w:rPr>
          <w:rFonts w:hint="eastAsia" w:ascii="宋体" w:hAnsi="宋体" w:cs="宋体"/>
          <w:szCs w:val="21"/>
          <w:highlight w:val="none"/>
          <w:lang w:val="en-US"/>
        </w:rPr>
        <w:t xml:space="preserve">29</w:t>
      </w:r>
      <w:r>
        <w:rPr>
          <w:rFonts w:hint="eastAsia" w:ascii="宋体" w:hAnsi="宋体" w:cs="宋体"/>
          <w:szCs w:val="21"/>
          <w:highlight w:val="none"/>
        </w:rPr>
        <w:t xml:space="preserve">.2中标通知书将成为合同的组成部分，对采购人和中标人具有同等法律效力。</w:t>
      </w:r>
      <w:r>
        <w:rPr>
          <w:rFonts w:hint="eastAsia" w:ascii="宋体" w:hAnsi="宋体" w:cs="宋体"/>
          <w:szCs w:val="21"/>
          <w:highlight w:val="none"/>
        </w:rPr>
      </w:r>
      <w:r/>
    </w:p>
    <w:p>
      <w:pPr>
        <w:pStyle w:val="955"/>
        <w:ind w:firstLine="420"/>
        <w:spacing w:line="360" w:lineRule="auto"/>
        <w:rPr>
          <w:rFonts w:hint="eastAsia" w:ascii="宋体" w:hAnsi="宋体" w:cs="宋体"/>
          <w:szCs w:val="21"/>
          <w:highlight w:val="none"/>
        </w:rPr>
      </w:pPr>
      <w:r>
        <w:rPr>
          <w:rFonts w:hint="eastAsia" w:ascii="宋体" w:hAnsi="宋体" w:cs="宋体"/>
          <w:szCs w:val="21"/>
          <w:highlight w:val="none"/>
          <w:lang w:val="en-US"/>
        </w:rPr>
        <w:t xml:space="preserve">29</w:t>
      </w:r>
      <w:r>
        <w:rPr>
          <w:rFonts w:hint="eastAsia" w:ascii="宋体" w:hAnsi="宋体" w:cs="宋体"/>
          <w:szCs w:val="21"/>
          <w:highlight w:val="none"/>
        </w:rPr>
        <w:t xml:space="preserve">.3中标通知书发出后，采购人不得违法改变中标结果，中标人无正当理由不得放弃中标。</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29.4采购人或采购代理机构对未中标单位不承担解释未中标原因的义务。</w:t>
      </w:r>
      <w:r>
        <w:rPr>
          <w:rFonts w:hint="eastAsia" w:ascii="宋体" w:hAnsi="宋体" w:cs="宋体"/>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30.合同的签订</w:t>
      </w:r>
      <w:r>
        <w:rPr>
          <w:rFonts w:hint="eastAsia" w:ascii="宋体" w:hAnsi="宋体" w:cs="宋体"/>
          <w:b/>
          <w:szCs w:val="21"/>
          <w:highlight w:val="none"/>
        </w:rPr>
      </w:r>
      <w:r/>
    </w:p>
    <w:p>
      <w:pPr>
        <w:pStyle w:val="95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rPr>
        <w:t xml:space="preserve">0</w:t>
      </w:r>
      <w:r>
        <w:rPr>
          <w:rFonts w:hint="eastAsia" w:ascii="宋体" w:hAnsi="宋体" w:cs="宋体"/>
          <w:szCs w:val="21"/>
          <w:highlight w:val="none"/>
        </w:rPr>
        <w:t xml:space="preserve">.1按照</w:t>
      </w:r>
      <w:r>
        <w:rPr>
          <w:rFonts w:hint="eastAsia" w:ascii="宋体" w:hAnsi="宋体" w:cs="宋体"/>
          <w:highlight w:val="none"/>
        </w:rPr>
        <w:t xml:space="preserve">《关于印发&lt;苏州市政府采购促进中小企业发展实施意见&gt;的通知》（苏财购〔2022〕16号）</w:t>
      </w:r>
      <w:r>
        <w:rPr>
          <w:rFonts w:hint="eastAsia" w:ascii="宋体" w:hAnsi="宋体" w:cs="宋体"/>
          <w:szCs w:val="21"/>
          <w:highlight w:val="none"/>
        </w:rPr>
        <w:t xml:space="preserve">文件精神，采购人与中标人原则上应当在中标通知书发出之日起十五日内（</w:t>
      </w:r>
      <w:r>
        <w:rPr>
          <w:rFonts w:hint="eastAsia" w:ascii="宋体" w:hAnsi="宋体" w:cs="宋体"/>
          <w:szCs w:val="21"/>
          <w:highlight w:val="none"/>
          <w:lang w:val="en-US"/>
        </w:rPr>
        <w:t xml:space="preserve">最迟不超过三十日）</w:t>
      </w:r>
      <w:r>
        <w:rPr>
          <w:rFonts w:hint="eastAsia" w:ascii="宋体" w:hAnsi="宋体" w:cs="宋体"/>
          <w:szCs w:val="21"/>
          <w:highlight w:val="none"/>
        </w:rPr>
        <w:t xml:space="preserve">，按照招标文件及投标文件确定的事项签订政府采购合同。</w:t>
      </w:r>
      <w:r>
        <w:rPr>
          <w:rFonts w:hint="eastAsia" w:ascii="宋体" w:hAnsi="宋体" w:cs="宋体"/>
          <w:szCs w:val="21"/>
          <w:highlight w:val="none"/>
        </w:rPr>
      </w:r>
      <w:r/>
    </w:p>
    <w:p>
      <w:pPr>
        <w:pStyle w:val="955"/>
        <w:ind w:firstLine="420"/>
        <w:spacing w:line="360" w:lineRule="auto"/>
        <w:rPr>
          <w:rFonts w:hint="eastAsia" w:ascii="宋体" w:hAnsi="宋体" w:cs="宋体"/>
          <w:szCs w:val="21"/>
          <w:highlight w:val="none"/>
          <w:lang w:val="en-US"/>
        </w:rPr>
      </w:pPr>
      <w:r>
        <w:rPr>
          <w:rFonts w:hint="eastAsia" w:ascii="宋体" w:hAnsi="宋体" w:cs="宋体"/>
          <w:szCs w:val="21"/>
          <w:highlight w:val="none"/>
        </w:rPr>
        <w:t xml:space="preserve">3</w:t>
      </w:r>
      <w:r>
        <w:rPr>
          <w:rFonts w:hint="eastAsia" w:ascii="宋体" w:hAnsi="宋体" w:cs="宋体"/>
          <w:szCs w:val="21"/>
          <w:highlight w:val="none"/>
          <w:lang w:val="en-US"/>
        </w:rPr>
        <w:t xml:space="preserve">0</w:t>
      </w:r>
      <w:r>
        <w:rPr>
          <w:rFonts w:hint="eastAsia" w:ascii="宋体" w:hAnsi="宋体" w:cs="宋体"/>
          <w:szCs w:val="21"/>
          <w:highlight w:val="none"/>
        </w:rPr>
        <w:t xml:space="preserve">.2 </w:t>
      </w:r>
      <w:r>
        <w:rPr>
          <w:rFonts w:hint="eastAsia" w:ascii="宋体" w:hAnsi="宋体" w:cs="宋体"/>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rPr>
          <w:rFonts w:hint="eastAsia" w:ascii="宋体" w:hAnsi="宋体" w:cs="宋体"/>
          <w:szCs w:val="21"/>
          <w:highlight w:val="none"/>
          <w:lang w:val="en-US"/>
        </w:rPr>
      </w:r>
      <w:r/>
    </w:p>
    <w:p>
      <w:pPr>
        <w:pStyle w:val="95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rPr>
        <w:t xml:space="preserve">0</w:t>
      </w:r>
      <w:r>
        <w:rPr>
          <w:rFonts w:hint="eastAsia" w:ascii="宋体" w:hAnsi="宋体" w:cs="宋体"/>
          <w:szCs w:val="21"/>
          <w:highlight w:val="none"/>
        </w:rPr>
        <w:t xml:space="preserve">.3招标文件、中标人的投标文件及招标过程中有关澄清、承诺文件均应作为合同附件。</w:t>
      </w:r>
      <w:r>
        <w:rPr>
          <w:rFonts w:hint="eastAsia" w:ascii="宋体" w:hAnsi="宋体" w:cs="宋体"/>
          <w:szCs w:val="21"/>
          <w:highlight w:val="none"/>
        </w:rPr>
      </w:r>
      <w:r/>
    </w:p>
    <w:p>
      <w:pPr>
        <w:pStyle w:val="955"/>
        <w:ind w:firstLine="420"/>
        <w:spacing w:line="360" w:lineRule="auto"/>
        <w:rPr>
          <w:rFonts w:hint="eastAsia" w:ascii="宋体" w:hAnsi="宋体" w:cs="宋体"/>
          <w:b/>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rPr>
        <w:t xml:space="preserve">0</w:t>
      </w:r>
      <w:r>
        <w:rPr>
          <w:rFonts w:hint="eastAsia" w:ascii="宋体" w:hAnsi="宋体" w:cs="宋体"/>
          <w:szCs w:val="21"/>
          <w:highlight w:val="none"/>
        </w:rPr>
        <w:t xml:space="preserve">.4依据《政府采购促进中小企业发展管理办法》（财库〔2020〕46号）规定，依据本办法规定享受扶持政策获得政府采购合同的，小微企业不得将合同分包给大中型企业，中型企业不得将合同分包给大型企业。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cs="宋体"/>
          <w:b/>
          <w:szCs w:val="21"/>
          <w:highlight w:val="none"/>
        </w:rPr>
      </w:r>
      <w:r/>
    </w:p>
    <w:p>
      <w:pPr>
        <w:pStyle w:val="95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rPr>
        <w:t xml:space="preserve">0</w:t>
      </w:r>
      <w:r>
        <w:rPr>
          <w:rFonts w:hint="eastAsia" w:ascii="宋体" w:hAnsi="宋体" w:cs="宋体"/>
          <w:szCs w:val="21"/>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rPr>
          <w:rFonts w:hint="eastAsia" w:ascii="宋体" w:hAnsi="宋体" w:cs="宋体"/>
          <w:szCs w:val="21"/>
          <w:highlight w:val="none"/>
        </w:rPr>
      </w:r>
      <w:r/>
    </w:p>
    <w:p>
      <w:pPr>
        <w:pStyle w:val="749"/>
        <w:spacing w:line="360" w:lineRule="auto"/>
        <w:rPr>
          <w:rFonts w:ascii="宋体" w:hAnsi="宋体" w:eastAsia="宋体" w:cs="宋体"/>
          <w:b/>
          <w:szCs w:val="21"/>
          <w:highlight w:val="none"/>
          <w:lang w:val="en-US" w:eastAsia="zh-CN"/>
        </w:rPr>
      </w:pPr>
      <w:r>
        <w:rPr>
          <w:rFonts w:hint="eastAsia" w:ascii="宋体" w:hAnsi="宋体" w:cs="宋体"/>
          <w:b/>
          <w:szCs w:val="21"/>
          <w:highlight w:val="none"/>
        </w:rPr>
        <w:t xml:space="preserve">31.履约保证金</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本项目无需履约保证金，招标文件相关条款请忽略）</w:t>
      </w:r>
      <w:r>
        <w:rPr>
          <w:rFonts w:ascii="宋体" w:hAnsi="宋体" w:eastAsia="宋体" w:cs="宋体"/>
          <w:b/>
          <w:szCs w:val="21"/>
          <w:highlight w:val="none"/>
          <w:lang w:val="en-US" w:eastAsia="zh-CN"/>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31.1中标的投标单位应按前附表的规定提交履约保证金</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31.2中标的投标单位必须在发出中标通知书后（合同签订前）的七日内按规定将履约保证金以支票、汇票、本票、保函等非现金形式或双方协商的其他方式提交至采购人，否则将视为拒绝与采购人签订合同。</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31.3中标单位在合同期满后且缺陷更正，并配合主管部门办理移交手续后，采购单位退还履约保证金（无息）。如中标单位对服务缺陷不予更正，采购单位有权另请其他单位更正，所发生的费用在履约保证金中扣除。合同期间中标单位收到扣款通知后，还需在7个工作日内补足履约保证金，否则采购单位有权解除合同，由此造成的损失和责任由中标单位承担。</w:t>
      </w:r>
      <w:r>
        <w:rPr>
          <w:rFonts w:hint="eastAsia" w:ascii="宋体" w:hAnsi="宋体" w:cs="宋体"/>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H其他事项</w:t>
      </w:r>
      <w:r>
        <w:rPr>
          <w:rFonts w:hint="eastAsia" w:ascii="宋体" w:hAnsi="宋体" w:cs="宋体"/>
          <w:b/>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32.代理服务费</w:t>
      </w:r>
      <w:r>
        <w:rPr>
          <w:rFonts w:hint="eastAsia" w:ascii="宋体" w:hAnsi="宋体" w:cs="宋体"/>
          <w:b/>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32.1中标单位须按前附表的规定计算并支付代理服务费，该费用应在领取中标通知书时付清。</w:t>
      </w:r>
      <w:r>
        <w:rPr>
          <w:rFonts w:hint="eastAsia" w:ascii="宋体" w:hAnsi="宋体" w:cs="宋体"/>
          <w:szCs w:val="21"/>
          <w:highlight w:val="none"/>
        </w:rPr>
      </w:r>
      <w:r/>
    </w:p>
    <w:p>
      <w:pPr>
        <w:pStyle w:val="934"/>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32.2中标单位如果未按规定缴纳代理服务费，采购代理机构将保留诉讼的权利。</w:t>
      </w:r>
      <w:r>
        <w:rPr>
          <w:rFonts w:hint="eastAsia" w:ascii="宋体" w:hAnsi="宋体" w:cs="宋体"/>
          <w:szCs w:val="21"/>
          <w:highlight w:val="none"/>
        </w:rPr>
      </w:r>
      <w:r/>
    </w:p>
    <w:p>
      <w:pPr>
        <w:pStyle w:val="749"/>
        <w:spacing w:line="360" w:lineRule="auto"/>
        <w:rPr>
          <w:rFonts w:hint="eastAsia" w:ascii="宋体" w:hAnsi="宋体" w:cs="宋体"/>
          <w:szCs w:val="21"/>
          <w:highlight w:val="none"/>
        </w:rPr>
      </w:pPr>
      <w:r>
        <w:rPr>
          <w:rFonts w:hint="eastAsia" w:ascii="宋体" w:hAnsi="宋体" w:cs="宋体"/>
          <w:b/>
          <w:szCs w:val="21"/>
          <w:highlight w:val="none"/>
        </w:rPr>
        <w:t xml:space="preserve">33.监督和公证</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33.1有关监督部门将对招投标全过程进行监督。</w:t>
      </w:r>
      <w:r>
        <w:rPr>
          <w:rFonts w:hint="eastAsia" w:ascii="宋体" w:hAnsi="宋体" w:cs="宋体"/>
          <w:szCs w:val="21"/>
          <w:highlight w:val="none"/>
        </w:rPr>
      </w:r>
      <w:r/>
    </w:p>
    <w:p>
      <w:pPr>
        <w:pStyle w:val="749"/>
        <w:spacing w:line="360" w:lineRule="auto"/>
        <w:rPr>
          <w:rFonts w:hint="eastAsia" w:ascii="宋体" w:hAnsi="宋体" w:cs="宋体"/>
          <w:b/>
          <w:szCs w:val="21"/>
          <w:highlight w:val="none"/>
        </w:rPr>
      </w:pPr>
      <w:r>
        <w:rPr>
          <w:rFonts w:hint="eastAsia" w:ascii="宋体" w:hAnsi="宋体" w:cs="宋体"/>
          <w:b/>
          <w:szCs w:val="21"/>
          <w:highlight w:val="none"/>
        </w:rPr>
        <w:t xml:space="preserve">34.未尽事宜</w:t>
      </w:r>
      <w:r>
        <w:rPr>
          <w:rFonts w:hint="eastAsia" w:ascii="宋体" w:hAnsi="宋体" w:cs="宋体"/>
          <w:b/>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按《中华人民共和国政府采购法》及其他有关的法律法规的规定执行。</w:t>
      </w:r>
      <w:r>
        <w:rPr>
          <w:rFonts w:hint="eastAsia" w:ascii="宋体" w:hAnsi="宋体" w:cs="宋体"/>
          <w:szCs w:val="21"/>
          <w:highlight w:val="none"/>
        </w:rPr>
      </w:r>
      <w:r/>
    </w:p>
    <w:p>
      <w:pPr>
        <w:pStyle w:val="749"/>
        <w:rPr>
          <w:rFonts w:ascii="宋体" w:hAnsi="宋体"/>
          <w:highlight w:val="none"/>
        </w:rPr>
      </w:pPr>
      <w:r>
        <w:rPr>
          <w:rFonts w:ascii="宋体" w:hAnsi="宋体"/>
          <w:highlight w:val="none"/>
        </w:rPr>
      </w:r>
      <w:r/>
    </w:p>
    <w:p>
      <w:pPr>
        <w:pStyle w:val="749"/>
        <w:jc w:val="center"/>
        <w:keepLines/>
        <w:keepNext/>
        <w:spacing w:before="340" w:after="330" w:line="578" w:lineRule="auto"/>
        <w:rPr>
          <w:rFonts w:ascii="宋体" w:hAnsi="宋体"/>
          <w:b/>
          <w:bCs/>
          <w:color w:val="000000"/>
          <w:sz w:val="28"/>
          <w:szCs w:val="28"/>
          <w:highlight w:val="none"/>
        </w:rPr>
        <w:outlineLvl w:val="0"/>
      </w:pPr>
      <w:r>
        <w:rPr>
          <w:rFonts w:ascii="宋体" w:hAnsi="宋体"/>
          <w:b/>
          <w:bCs/>
          <w:color w:val="000000"/>
          <w:sz w:val="28"/>
          <w:szCs w:val="28"/>
          <w:highlight w:val="none"/>
        </w:rPr>
        <w:br w:type="page" w:clear="all"/>
      </w:r>
      <w:r>
        <w:rPr>
          <w:rFonts w:ascii="宋体" w:hAnsi="宋体"/>
          <w:b/>
          <w:bCs/>
          <w:color w:val="000000"/>
          <w:sz w:val="28"/>
          <w:szCs w:val="28"/>
          <w:highlight w:val="none"/>
        </w:rPr>
        <w:t xml:space="preserve">第三章投标文件格式</w:t>
      </w:r>
      <w:bookmarkEnd w:id="7"/>
      <w:r/>
      <w:bookmarkEnd w:id="8"/>
      <w:r>
        <w:rPr>
          <w:rFonts w:ascii="宋体" w:hAnsi="宋体"/>
          <w:b/>
          <w:bCs/>
          <w:color w:val="000000"/>
          <w:sz w:val="28"/>
          <w:szCs w:val="28"/>
          <w:highlight w:val="none"/>
        </w:rPr>
      </w:r>
      <w:r/>
    </w:p>
    <w:p>
      <w:pPr>
        <w:pStyle w:val="749"/>
        <w:ind w:firstLine="420"/>
        <w:spacing w:line="360" w:lineRule="auto"/>
        <w:rPr>
          <w:rFonts w:ascii="宋体" w:hAnsi="宋体"/>
          <w:highlight w:val="none"/>
        </w:rPr>
      </w:pPr>
      <w:r>
        <w:rPr>
          <w:rFonts w:ascii="宋体" w:hAnsi="宋体"/>
          <w:highlight w:val="none"/>
        </w:rPr>
        <w:t xml:space="preserve">说明：</w:t>
      </w:r>
      <w:r>
        <w:rPr>
          <w:rFonts w:ascii="宋体" w:hAnsi="宋体"/>
          <w:highlight w:val="none"/>
        </w:rPr>
      </w:r>
      <w:r/>
    </w:p>
    <w:p>
      <w:pPr>
        <w:pStyle w:val="749"/>
        <w:ind w:firstLine="420"/>
        <w:spacing w:line="360" w:lineRule="auto"/>
        <w:rPr>
          <w:rFonts w:ascii="宋体" w:hAnsi="宋体"/>
          <w:highlight w:val="none"/>
        </w:rPr>
      </w:pPr>
      <w:r>
        <w:rPr>
          <w:rFonts w:ascii="宋体" w:hAnsi="宋体"/>
          <w:highlight w:val="none"/>
        </w:rPr>
        <w:t xml:space="preserve">对本章所有的投标书格式，投标人可根据自身情况进行补充和修改，但补充和修改不得造成与本格式内容有实质性的违背。</w:t>
      </w:r>
      <w:r>
        <w:rPr>
          <w:rFonts w:ascii="宋体" w:hAnsi="宋体"/>
          <w:highlight w:val="none"/>
        </w:rPr>
      </w:r>
      <w:r/>
    </w:p>
    <w:p>
      <w:pPr>
        <w:pStyle w:val="749"/>
        <w:ind w:firstLine="420"/>
        <w:spacing w:line="360" w:lineRule="auto"/>
        <w:rPr>
          <w:rFonts w:ascii="宋体" w:hAnsi="宋体"/>
          <w:highlight w:val="none"/>
        </w:rPr>
      </w:pPr>
      <w:r>
        <w:rPr>
          <w:rFonts w:ascii="宋体" w:hAnsi="宋体"/>
          <w:highlight w:val="none"/>
        </w:rPr>
      </w:r>
      <w:r/>
    </w:p>
    <w:p>
      <w:pPr>
        <w:pStyle w:val="934"/>
        <w:ind w:firstLine="0"/>
        <w:spacing w:line="360" w:lineRule="auto"/>
        <w:rPr>
          <w:rFonts w:ascii="宋体" w:hAnsi="宋体"/>
          <w:b/>
          <w:szCs w:val="21"/>
          <w:highlight w:val="none"/>
        </w:rPr>
        <w:outlineLvl w:val="1"/>
      </w:pPr>
      <w:r>
        <w:rPr>
          <w:rFonts w:ascii="宋体" w:hAnsi="宋体"/>
          <w:highlight w:val="none"/>
        </w:rPr>
        <w:br w:type="page" w:clear="all"/>
      </w:r>
      <w:r>
        <w:rPr>
          <w:rFonts w:hint="eastAsia" w:ascii="宋体" w:hAnsi="宋体"/>
          <w:b/>
          <w:szCs w:val="21"/>
          <w:highlight w:val="none"/>
        </w:rPr>
        <w:t xml:space="preserve">1、（投标人）法定代表人授权委托书</w:t>
      </w:r>
      <w:r>
        <w:rPr>
          <w:rFonts w:ascii="宋体" w:hAnsi="宋体"/>
          <w:b/>
          <w:szCs w:val="21"/>
          <w:highlight w:val="none"/>
        </w:rPr>
      </w:r>
      <w:r/>
    </w:p>
    <w:p>
      <w:pPr>
        <w:pStyle w:val="934"/>
        <w:ind w:firstLine="0"/>
        <w:jc w:val="center"/>
        <w:spacing w:line="360" w:lineRule="auto"/>
        <w:rPr>
          <w:rFonts w:ascii="宋体" w:hAnsi="宋体"/>
          <w:szCs w:val="21"/>
          <w:highlight w:val="none"/>
        </w:rPr>
      </w:pPr>
      <w:r>
        <w:rPr>
          <w:rFonts w:ascii="宋体" w:hAnsi="宋体"/>
          <w:szCs w:val="21"/>
          <w:highlight w:val="none"/>
        </w:rPr>
      </w:r>
      <w:r/>
    </w:p>
    <w:p>
      <w:pPr>
        <w:pStyle w:val="749"/>
        <w:jc w:val="center"/>
        <w:spacing w:line="360" w:lineRule="auto"/>
        <w:rPr>
          <w:rFonts w:ascii="宋体" w:hAnsi="宋体"/>
          <w:b/>
          <w:bCs/>
          <w:szCs w:val="21"/>
          <w:highlight w:val="none"/>
        </w:rPr>
      </w:pPr>
      <w:r>
        <w:rPr>
          <w:rFonts w:hint="eastAsia" w:ascii="宋体" w:hAnsi="宋体"/>
          <w:b/>
          <w:bCs/>
          <w:szCs w:val="21"/>
          <w:highlight w:val="none"/>
        </w:rPr>
        <w:t xml:space="preserve">授权委托书</w:t>
      </w:r>
      <w:r>
        <w:rPr>
          <w:rFonts w:ascii="宋体" w:hAnsi="宋体"/>
          <w:b/>
          <w:bCs/>
          <w:szCs w:val="21"/>
          <w:highlight w:val="none"/>
        </w:rPr>
      </w:r>
      <w:r/>
    </w:p>
    <w:p>
      <w:pPr>
        <w:pStyle w:val="934"/>
        <w:ind w:firstLine="0"/>
        <w:spacing w:line="360" w:lineRule="auto"/>
        <w:rPr>
          <w:rFonts w:ascii="宋体" w:hAnsi="宋体"/>
          <w:szCs w:val="21"/>
          <w:highlight w:val="none"/>
        </w:rPr>
      </w:pPr>
      <w:r>
        <w:rPr>
          <w:rFonts w:ascii="宋体" w:hAnsi="宋体"/>
          <w:szCs w:val="21"/>
          <w:highlight w:val="none"/>
        </w:rPr>
      </w:r>
      <w:r/>
    </w:p>
    <w:p>
      <w:pPr>
        <w:pStyle w:val="934"/>
        <w:ind w:firstLine="420"/>
        <w:spacing w:line="360" w:lineRule="auto"/>
        <w:rPr>
          <w:rFonts w:ascii="宋体" w:hAnsi="宋体"/>
          <w:szCs w:val="21"/>
          <w:highlight w:val="none"/>
        </w:rPr>
      </w:pPr>
      <w:r>
        <w:rPr>
          <w:rFonts w:hint="eastAsia" w:ascii="宋体" w:hAnsi="宋体"/>
          <w:szCs w:val="21"/>
          <w:highlight w:val="none"/>
        </w:rPr>
        <w:t xml:space="preserve">本授权委托书声明：我</w:t>
      </w:r>
      <w:r>
        <w:rPr>
          <w:rFonts w:hint="eastAsia" w:ascii="宋体" w:hAnsi="宋体"/>
          <w:szCs w:val="21"/>
          <w:highlight w:val="none"/>
          <w:u w:val="single"/>
        </w:rPr>
        <w:t xml:space="preserve">（姓名）     </w:t>
      </w:r>
      <w:r>
        <w:rPr>
          <w:rFonts w:hint="eastAsia" w:ascii="宋体" w:hAnsi="宋体"/>
          <w:szCs w:val="21"/>
          <w:highlight w:val="none"/>
        </w:rPr>
        <w:t xml:space="preserve">系</w:t>
      </w:r>
      <w:r>
        <w:rPr>
          <w:rFonts w:hint="eastAsia" w:ascii="宋体" w:hAnsi="宋体"/>
          <w:szCs w:val="21"/>
          <w:highlight w:val="none"/>
          <w:u w:val="single"/>
        </w:rPr>
        <w:t xml:space="preserve">（投标人名称）        </w:t>
      </w:r>
      <w:r>
        <w:rPr>
          <w:rFonts w:hint="eastAsia" w:ascii="宋体" w:hAnsi="宋体"/>
          <w:szCs w:val="21"/>
          <w:highlight w:val="none"/>
        </w:rPr>
        <w:t xml:space="preserve">的法定代表人，现授权委托</w:t>
      </w:r>
      <w:r>
        <w:rPr>
          <w:rFonts w:hint="eastAsia" w:ascii="宋体" w:hAnsi="宋体"/>
          <w:szCs w:val="21"/>
          <w:highlight w:val="none"/>
          <w:u w:val="single"/>
        </w:rPr>
        <w:t xml:space="preserve">（投标人名称）     </w:t>
      </w:r>
      <w:r>
        <w:rPr>
          <w:rFonts w:hint="eastAsia" w:ascii="宋体" w:hAnsi="宋体"/>
          <w:szCs w:val="21"/>
          <w:highlight w:val="none"/>
        </w:rPr>
        <w:t xml:space="preserve">的</w:t>
      </w:r>
      <w:r>
        <w:rPr>
          <w:rFonts w:hint="eastAsia" w:ascii="宋体" w:hAnsi="宋体"/>
          <w:szCs w:val="21"/>
          <w:highlight w:val="none"/>
          <w:u w:val="single"/>
        </w:rPr>
        <w:t xml:space="preserve">（姓名）      </w:t>
      </w:r>
      <w:r>
        <w:rPr>
          <w:rFonts w:hint="eastAsia" w:ascii="宋体" w:hAnsi="宋体"/>
          <w:szCs w:val="21"/>
          <w:highlight w:val="none"/>
        </w:rPr>
        <w:t xml:space="preserve">为我公司代理人，以本公司的名义参加苏州市永诚建设咨询有限公司组织实施的编号为</w:t>
      </w:r>
      <w:r>
        <w:rPr>
          <w:rFonts w:hint="eastAsia" w:ascii="宋体" w:hAnsi="宋体"/>
          <w:szCs w:val="21"/>
          <w:highlight w:val="none"/>
          <w:u w:val="single"/>
        </w:rPr>
        <w:t xml:space="preserve">                   </w:t>
      </w:r>
      <w:r>
        <w:rPr>
          <w:rFonts w:hint="eastAsia" w:ascii="宋体" w:hAnsi="宋体"/>
          <w:szCs w:val="21"/>
          <w:highlight w:val="none"/>
        </w:rPr>
        <w:t xml:space="preserve">号的招标活动。代理人在开标、评标、合同招标过程中所签署的一切文件和处理与这有关的一切事务，我均予以承认。</w:t>
      </w:r>
      <w:r>
        <w:rPr>
          <w:rFonts w:ascii="宋体" w:hAnsi="宋体"/>
          <w:szCs w:val="21"/>
          <w:highlight w:val="none"/>
        </w:rPr>
      </w:r>
      <w:r/>
    </w:p>
    <w:p>
      <w:pPr>
        <w:pStyle w:val="934"/>
        <w:ind w:firstLine="420"/>
        <w:spacing w:line="360" w:lineRule="auto"/>
        <w:rPr>
          <w:rFonts w:ascii="宋体" w:hAnsi="宋体"/>
          <w:szCs w:val="21"/>
          <w:highlight w:val="none"/>
        </w:rPr>
      </w:pPr>
      <w:r>
        <w:rPr>
          <w:rFonts w:hint="eastAsia" w:ascii="宋体" w:hAnsi="宋体"/>
          <w:szCs w:val="21"/>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szCs w:val="21"/>
          <w:highlight w:val="none"/>
        </w:rPr>
      </w:r>
      <w:r/>
    </w:p>
    <w:p>
      <w:pPr>
        <w:pStyle w:val="934"/>
        <w:ind w:firstLine="420"/>
        <w:spacing w:line="360" w:lineRule="auto"/>
        <w:rPr>
          <w:rFonts w:ascii="宋体" w:hAnsi="宋体"/>
          <w:szCs w:val="21"/>
          <w:highlight w:val="none"/>
        </w:rPr>
      </w:pPr>
      <w:r>
        <w:rPr>
          <w:rFonts w:hint="eastAsia" w:ascii="宋体" w:hAnsi="宋体"/>
          <w:szCs w:val="21"/>
          <w:highlight w:val="none"/>
        </w:rPr>
        <w:t xml:space="preserve">代理人无转委托权。特此委托。</w:t>
      </w:r>
      <w:r>
        <w:rPr>
          <w:rFonts w:ascii="宋体" w:hAnsi="宋体"/>
          <w:szCs w:val="21"/>
          <w:highlight w:val="none"/>
        </w:rPr>
      </w:r>
      <w:r/>
    </w:p>
    <w:p>
      <w:pPr>
        <w:pStyle w:val="934"/>
        <w:ind w:firstLine="420"/>
        <w:spacing w:line="360" w:lineRule="auto"/>
        <w:rPr>
          <w:rFonts w:ascii="宋体" w:hAnsi="宋体"/>
          <w:szCs w:val="21"/>
          <w:highlight w:val="none"/>
        </w:rPr>
      </w:pPr>
      <w:r>
        <w:rPr>
          <w:rFonts w:ascii="宋体" w:hAnsi="宋体"/>
          <w:szCs w:val="21"/>
          <w:highlight w:val="none"/>
        </w:rPr>
      </w:r>
      <w:r/>
    </w:p>
    <w:p>
      <w:pPr>
        <w:pStyle w:val="934"/>
        <w:ind w:firstLine="420"/>
        <w:spacing w:line="360" w:lineRule="auto"/>
        <w:rPr>
          <w:rFonts w:ascii="宋体" w:hAnsi="宋体"/>
          <w:szCs w:val="21"/>
          <w:highlight w:val="none"/>
        </w:rPr>
      </w:pPr>
      <w:r>
        <w:rPr>
          <w:rFonts w:ascii="宋体" w:hAnsi="宋体"/>
          <w:szCs w:val="21"/>
          <w:highlight w:val="none"/>
        </w:rPr>
      </w:r>
      <w:r/>
    </w:p>
    <w:p>
      <w:pPr>
        <w:pStyle w:val="934"/>
        <w:ind w:firstLine="420"/>
        <w:spacing w:line="360" w:lineRule="auto"/>
        <w:rPr>
          <w:rFonts w:ascii="宋体" w:hAnsi="宋体"/>
          <w:szCs w:val="21"/>
          <w:highlight w:val="none"/>
        </w:rPr>
      </w:pPr>
      <w:r>
        <w:rPr>
          <w:rFonts w:hint="eastAsia" w:ascii="宋体" w:hAnsi="宋体"/>
          <w:szCs w:val="21"/>
          <w:highlight w:val="none"/>
        </w:rPr>
        <w:t xml:space="preserve">投标人：（盖章）</w:t>
      </w:r>
      <w:r>
        <w:rPr>
          <w:rFonts w:ascii="宋体" w:hAnsi="宋体"/>
          <w:szCs w:val="21"/>
          <w:highlight w:val="none"/>
        </w:rPr>
      </w:r>
      <w:r/>
    </w:p>
    <w:p>
      <w:pPr>
        <w:pStyle w:val="934"/>
        <w:ind w:firstLine="420"/>
        <w:spacing w:line="360" w:lineRule="auto"/>
        <w:rPr>
          <w:rFonts w:ascii="宋体" w:hAnsi="宋体"/>
          <w:szCs w:val="21"/>
          <w:highlight w:val="none"/>
        </w:rPr>
      </w:pPr>
      <w:r>
        <w:rPr>
          <w:rFonts w:hint="eastAsia" w:ascii="宋体" w:hAnsi="宋体"/>
          <w:szCs w:val="21"/>
          <w:highlight w:val="none"/>
        </w:rPr>
        <w:t xml:space="preserve">法定代表人：（签字或盖章）</w:t>
      </w:r>
      <w:r>
        <w:rPr>
          <w:rFonts w:ascii="宋体" w:hAnsi="宋体"/>
          <w:szCs w:val="21"/>
          <w:highlight w:val="none"/>
        </w:rPr>
      </w:r>
      <w:r/>
    </w:p>
    <w:p>
      <w:pPr>
        <w:pStyle w:val="934"/>
        <w:ind w:firstLine="420"/>
        <w:spacing w:line="360" w:lineRule="auto"/>
        <w:rPr>
          <w:rFonts w:ascii="宋体" w:hAnsi="宋体"/>
          <w:szCs w:val="21"/>
          <w:highlight w:val="none"/>
        </w:rPr>
      </w:pPr>
      <w:r>
        <w:rPr>
          <w:rFonts w:hint="eastAsia" w:ascii="宋体" w:hAnsi="宋体"/>
          <w:szCs w:val="21"/>
          <w:highlight w:val="none"/>
        </w:rPr>
        <w:t xml:space="preserve">代理人：（签字或盖章）</w:t>
      </w:r>
      <w:r>
        <w:rPr>
          <w:rFonts w:ascii="宋体" w:hAnsi="宋体"/>
          <w:szCs w:val="21"/>
          <w:highlight w:val="none"/>
        </w:rPr>
      </w:r>
      <w:r/>
    </w:p>
    <w:p>
      <w:pPr>
        <w:pStyle w:val="934"/>
        <w:ind w:firstLine="420"/>
        <w:spacing w:line="360" w:lineRule="auto"/>
        <w:rPr>
          <w:rFonts w:ascii="宋体" w:hAnsi="宋体"/>
          <w:b/>
          <w:szCs w:val="21"/>
          <w:highlight w:val="none"/>
        </w:rPr>
      </w:pPr>
      <w:r>
        <w:rPr>
          <w:rFonts w:hint="eastAsia" w:ascii="宋体" w:hAnsi="宋体"/>
          <w:szCs w:val="21"/>
          <w:highlight w:val="none"/>
        </w:rPr>
        <w:t xml:space="preserve">日期：    年    月    日</w:t>
      </w:r>
      <w:r>
        <w:rPr>
          <w:rFonts w:ascii="宋体" w:hAnsi="宋体"/>
          <w:b/>
          <w:szCs w:val="21"/>
          <w:highlight w:val="none"/>
        </w:rPr>
      </w:r>
      <w:r/>
    </w:p>
    <w:p>
      <w:pPr>
        <w:pStyle w:val="934"/>
        <w:ind w:firstLine="0"/>
        <w:spacing w:line="360" w:lineRule="auto"/>
        <w:rPr>
          <w:rFonts w:hAnsi="宋体"/>
          <w:b/>
          <w:szCs w:val="21"/>
          <w:highlight w:val="none"/>
        </w:rPr>
        <w:outlineLvl w:val="1"/>
      </w:pPr>
      <w:r>
        <w:rPr>
          <w:rFonts w:ascii="宋体" w:hAnsi="宋体"/>
          <w:b/>
          <w:szCs w:val="21"/>
          <w:highlight w:val="none"/>
        </w:rPr>
        <w:br w:type="page" w:clear="all"/>
      </w:r>
      <w:r>
        <w:rPr>
          <w:rFonts w:ascii="宋体" w:hAnsi="宋体"/>
          <w:b/>
          <w:szCs w:val="21"/>
          <w:highlight w:val="none"/>
        </w:rPr>
        <w:t xml:space="preserve">2</w:t>
      </w:r>
      <w:r>
        <w:rPr>
          <w:rFonts w:hint="eastAsia" w:ascii="宋体" w:hAnsi="宋体"/>
          <w:b/>
          <w:szCs w:val="21"/>
          <w:highlight w:val="none"/>
        </w:rPr>
        <w:t xml:space="preserve">、投标函</w:t>
      </w:r>
      <w:r>
        <w:rPr>
          <w:rFonts w:hAnsi="宋体"/>
          <w:b/>
          <w:szCs w:val="21"/>
          <w:highlight w:val="none"/>
        </w:rPr>
      </w:r>
      <w:r/>
    </w:p>
    <w:p>
      <w:pPr>
        <w:pStyle w:val="957"/>
        <w:jc w:val="center"/>
        <w:spacing w:line="360" w:lineRule="auto"/>
        <w:rPr>
          <w:rFonts w:hAnsi="宋体"/>
          <w:szCs w:val="21"/>
          <w:highlight w:val="none"/>
        </w:rPr>
      </w:pPr>
      <w:r>
        <w:rPr>
          <w:rFonts w:hint="eastAsia" w:hAnsi="宋体"/>
          <w:b/>
          <w:szCs w:val="21"/>
          <w:highlight w:val="none"/>
        </w:rPr>
        <w:t xml:space="preserve">投标函</w:t>
      </w:r>
      <w:r>
        <w:rPr>
          <w:rFonts w:hAnsi="宋体"/>
          <w:szCs w:val="21"/>
          <w:highlight w:val="none"/>
        </w:rPr>
      </w:r>
      <w:r/>
    </w:p>
    <w:p>
      <w:pPr>
        <w:pStyle w:val="957"/>
        <w:spacing w:line="360" w:lineRule="auto"/>
        <w:rPr>
          <w:rFonts w:hAnsi="宋体"/>
          <w:szCs w:val="21"/>
          <w:highlight w:val="none"/>
        </w:rPr>
      </w:pPr>
      <w:r>
        <w:rPr>
          <w:rFonts w:hint="eastAsia" w:hAnsi="宋体"/>
          <w:szCs w:val="21"/>
          <w:highlight w:val="none"/>
          <w:u w:val="single"/>
        </w:rPr>
        <w:t xml:space="preserve"> 苏州市永诚建设咨询有限公司 </w:t>
      </w:r>
      <w:r>
        <w:rPr>
          <w:rFonts w:hint="eastAsia" w:hAnsi="宋体"/>
          <w:szCs w:val="21"/>
          <w:highlight w:val="none"/>
        </w:rPr>
        <w:t xml:space="preserve">：</w:t>
      </w:r>
      <w:r>
        <w:rPr>
          <w:rFonts w:hAnsi="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我们收到贵公司</w:t>
      </w:r>
      <w:r>
        <w:rPr>
          <w:rFonts w:hint="eastAsia" w:hAnsi="宋体"/>
          <w:szCs w:val="21"/>
          <w:highlight w:val="none"/>
          <w:u w:val="single"/>
        </w:rPr>
        <w:t xml:space="preserve">       </w:t>
      </w:r>
      <w:r>
        <w:rPr>
          <w:rFonts w:hint="eastAsia" w:hAnsi="宋体"/>
          <w:szCs w:val="21"/>
          <w:highlight w:val="none"/>
        </w:rPr>
        <w:t xml:space="preserve">号招标文件，经仔细阅读和研究，我们决定参加投标。</w:t>
      </w:r>
      <w:r>
        <w:rPr>
          <w:rFonts w:hAnsi="宋体"/>
          <w:szCs w:val="21"/>
          <w:highlight w:val="none"/>
        </w:rPr>
      </w:r>
      <w:r/>
    </w:p>
    <w:p>
      <w:pPr>
        <w:pStyle w:val="958"/>
        <w:ind w:firstLine="420"/>
        <w:spacing w:line="360" w:lineRule="auto"/>
        <w:rPr>
          <w:rFonts w:hAnsi="宋体"/>
          <w:szCs w:val="21"/>
          <w:highlight w:val="none"/>
        </w:rPr>
      </w:pPr>
      <w:r>
        <w:rPr>
          <w:rFonts w:hAnsi="宋体"/>
          <w:szCs w:val="21"/>
          <w:highlight w:val="none"/>
        </w:rPr>
        <w:t xml:space="preserve">1</w:t>
      </w:r>
      <w:r>
        <w:rPr>
          <w:rFonts w:hint="eastAsia" w:hAnsi="宋体"/>
          <w:szCs w:val="21"/>
          <w:highlight w:val="none"/>
        </w:rPr>
        <w:t xml:space="preserve">、我们愿意按照招标文件的一切要求，提供本项目的全部内容。</w:t>
      </w:r>
      <w:r>
        <w:rPr>
          <w:rFonts w:hAnsi="宋体"/>
          <w:szCs w:val="21"/>
          <w:highlight w:val="none"/>
        </w:rPr>
      </w:r>
      <w:r/>
    </w:p>
    <w:p>
      <w:pPr>
        <w:pStyle w:val="958"/>
        <w:ind w:firstLine="420"/>
        <w:spacing w:line="360" w:lineRule="auto"/>
        <w:rPr>
          <w:rFonts w:hAnsi="宋体"/>
          <w:szCs w:val="21"/>
          <w:highlight w:val="none"/>
        </w:rPr>
      </w:pPr>
      <w:r>
        <w:rPr>
          <w:rFonts w:hAnsi="宋体"/>
          <w:szCs w:val="21"/>
          <w:highlight w:val="none"/>
        </w:rPr>
        <w:t xml:space="preserve">2</w:t>
      </w:r>
      <w:r>
        <w:rPr>
          <w:rFonts w:hint="eastAsia" w:hAnsi="宋体"/>
          <w:szCs w:val="21"/>
          <w:highlight w:val="none"/>
        </w:rPr>
        <w:t xml:space="preserve">、如果我们的投标书被接受，我们将严格履行招标文件中规定的每一项要求，按期、按质、按量履行合同的义务。</w:t>
      </w:r>
      <w:r>
        <w:rPr>
          <w:rFonts w:hAnsi="宋体"/>
          <w:szCs w:val="21"/>
          <w:highlight w:val="none"/>
        </w:rPr>
      </w:r>
      <w:r/>
    </w:p>
    <w:p>
      <w:pPr>
        <w:pStyle w:val="957"/>
        <w:ind w:firstLine="420"/>
        <w:spacing w:line="360" w:lineRule="auto"/>
        <w:rPr>
          <w:rFonts w:hAnsi="宋体"/>
          <w:szCs w:val="21"/>
          <w:highlight w:val="none"/>
        </w:rPr>
      </w:pPr>
      <w:r>
        <w:rPr>
          <w:rFonts w:hAnsi="宋体"/>
          <w:szCs w:val="21"/>
          <w:highlight w:val="none"/>
        </w:rPr>
        <w:t xml:space="preserve">3</w:t>
      </w:r>
      <w:r>
        <w:rPr>
          <w:rFonts w:hint="eastAsia" w:hAnsi="宋体"/>
          <w:szCs w:val="21"/>
          <w:highlight w:val="none"/>
        </w:rPr>
        <w:t xml:space="preserve">、我们已</w:t>
      </w:r>
      <w:r>
        <w:rPr>
          <w:rFonts w:hAnsi="宋体"/>
          <w:szCs w:val="21"/>
          <w:highlight w:val="none"/>
        </w:rPr>
        <w:t xml:space="preserve">详细审查全部招标文件，包括</w:t>
      </w:r>
      <w:r>
        <w:rPr>
          <w:rFonts w:hint="eastAsia" w:hAnsi="宋体"/>
          <w:szCs w:val="21"/>
          <w:highlight w:val="none"/>
        </w:rPr>
        <w:t xml:space="preserve">补充文件</w:t>
      </w:r>
      <w:r>
        <w:rPr>
          <w:rFonts w:hAnsi="宋体"/>
          <w:szCs w:val="21"/>
          <w:highlight w:val="none"/>
        </w:rPr>
        <w:t xml:space="preserve">(如果有)。我们完全理解并同意放弃对这方面有不明及误解的权力。</w:t>
      </w:r>
      <w:r>
        <w:rPr>
          <w:rFonts w:hAnsi="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4、我们同意按招标文件中的规定，本投标书的有效期限为投标截止</w:t>
      </w:r>
      <w:r>
        <w:rPr>
          <w:rFonts w:hAnsi="宋体"/>
          <w:szCs w:val="21"/>
          <w:highlight w:val="none"/>
        </w:rPr>
        <w:t xml:space="preserve">日起</w:t>
      </w:r>
      <w:r>
        <w:rPr>
          <w:rFonts w:hint="eastAsia" w:hAnsi="宋体"/>
          <w:szCs w:val="21"/>
          <w:highlight w:val="none"/>
          <w:u w:val="single"/>
        </w:rPr>
        <w:t xml:space="preserve">九十</w:t>
      </w:r>
      <w:r>
        <w:rPr>
          <w:rFonts w:hint="eastAsia" w:hAnsi="宋体"/>
          <w:szCs w:val="21"/>
          <w:highlight w:val="none"/>
        </w:rPr>
        <w:t xml:space="preserve">天。</w:t>
      </w:r>
      <w:r>
        <w:rPr>
          <w:rFonts w:hAnsi="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5、我们愿意提供采购人或采购代理机构在招标文件中要求的所有资料。</w:t>
      </w:r>
      <w:r>
        <w:rPr>
          <w:rFonts w:hAnsi="宋体"/>
          <w:szCs w:val="21"/>
          <w:highlight w:val="none"/>
        </w:rPr>
      </w:r>
      <w:r/>
    </w:p>
    <w:p>
      <w:pPr>
        <w:pStyle w:val="749"/>
        <w:ind w:firstLine="420"/>
        <w:spacing w:line="360" w:lineRule="auto"/>
        <w:rPr>
          <w:rFonts w:ascii="宋体" w:hAnsi="宋体" w:cs="宋体"/>
          <w:szCs w:val="21"/>
          <w:highlight w:val="none"/>
        </w:rPr>
      </w:pPr>
      <w:r>
        <w:rPr>
          <w:rFonts w:hint="eastAsia" w:ascii="宋体" w:hAnsi="宋体"/>
          <w:szCs w:val="21"/>
          <w:highlight w:val="none"/>
        </w:rPr>
        <w:t xml:space="preserve">6、</w:t>
      </w:r>
      <w:r>
        <w:rPr>
          <w:rFonts w:ascii="宋体" w:hAnsi="宋体" w:cs="宋体"/>
          <w:szCs w:val="21"/>
          <w:highlight w:val="none"/>
        </w:rPr>
        <w:t xml:space="preserve">我们声明：我们在参加本次政府采购活动前3年内在经营活动中没有重大违法记录。</w:t>
      </w:r>
      <w:r>
        <w:rPr>
          <w:rFonts w:ascii="宋体" w:hAnsi="宋体" w:cs="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7、我们愿意遵守招标公告及招标文件中所列的收费标准。</w:t>
      </w:r>
      <w:r>
        <w:rPr>
          <w:rFonts w:hAnsi="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8、我们承诺该项投标在开标后的全过程中保持有效，不作任何更改和变动。</w:t>
      </w:r>
      <w:r>
        <w:rPr>
          <w:rFonts w:hAnsi="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9、我们愿意按招标文件的规定交纳投标保证金，并</w:t>
      </w:r>
      <w:r>
        <w:rPr>
          <w:rFonts w:hAnsi="宋体"/>
          <w:szCs w:val="21"/>
          <w:highlight w:val="none"/>
        </w:rPr>
        <w:t xml:space="preserve">同意投标人须知中关于</w:t>
      </w:r>
      <w:r>
        <w:rPr>
          <w:rFonts w:hint="eastAsia" w:hAnsi="宋体"/>
          <w:szCs w:val="21"/>
          <w:highlight w:val="none"/>
        </w:rPr>
        <w:t xml:space="preserve">不予退还</w:t>
      </w:r>
      <w:r>
        <w:rPr>
          <w:rFonts w:hAnsi="宋体"/>
          <w:szCs w:val="21"/>
          <w:highlight w:val="none"/>
        </w:rPr>
        <w:t xml:space="preserve">投标保证金的规定。</w:t>
      </w:r>
      <w:r>
        <w:rPr>
          <w:rFonts w:hAnsi="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10、如果我们中标，我们愿意按招标文件规定支付代理服务费和履约保证金。</w:t>
      </w:r>
      <w:r>
        <w:rPr>
          <w:rFonts w:hAnsi="宋体"/>
          <w:szCs w:val="21"/>
          <w:highlight w:val="none"/>
        </w:rPr>
      </w:r>
      <w:r/>
    </w:p>
    <w:p>
      <w:pPr>
        <w:pStyle w:val="957"/>
        <w:ind w:firstLine="420"/>
        <w:spacing w:line="360" w:lineRule="auto"/>
        <w:rPr>
          <w:rFonts w:hAnsi="宋体"/>
          <w:szCs w:val="21"/>
          <w:highlight w:val="none"/>
        </w:rPr>
      </w:pPr>
      <w:r>
        <w:rPr>
          <w:rFonts w:hAnsi="宋体"/>
          <w:szCs w:val="21"/>
          <w:highlight w:val="none"/>
        </w:rPr>
        <w:t xml:space="preserve">1</w:t>
      </w:r>
      <w:r>
        <w:rPr>
          <w:rFonts w:hint="eastAsia" w:hAnsi="宋体"/>
          <w:szCs w:val="21"/>
          <w:highlight w:val="none"/>
        </w:rPr>
        <w:t xml:space="preserve">1、我们承诺我公司符合招标文件投标人须知中“合格投标人的资格条件”的要求，若与真实情况不符，本公司愿意承担由此而产生的一切后果。</w:t>
      </w:r>
      <w:r>
        <w:rPr>
          <w:rFonts w:hAnsi="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12、综合说明：</w:t>
      </w:r>
      <w:r>
        <w:rPr>
          <w:rFonts w:hAnsi="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w:t>
      </w:r>
      <w:r>
        <w:rPr>
          <w:rFonts w:hAnsi="宋体"/>
          <w:szCs w:val="21"/>
          <w:highlight w:val="none"/>
        </w:rPr>
        <w:t xml:space="preserve">1</w:t>
      </w:r>
      <w:r>
        <w:rPr>
          <w:rFonts w:hint="eastAsia" w:hAnsi="宋体"/>
          <w:szCs w:val="21"/>
          <w:highlight w:val="none"/>
        </w:rPr>
        <w:t xml:space="preserve">）伴随服务及配合措施；</w:t>
      </w:r>
      <w:r>
        <w:rPr>
          <w:rFonts w:hAnsi="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w:t>
      </w:r>
      <w:r>
        <w:rPr>
          <w:rFonts w:hAnsi="宋体"/>
          <w:szCs w:val="21"/>
          <w:highlight w:val="none"/>
        </w:rPr>
        <w:t xml:space="preserve">2</w:t>
      </w:r>
      <w:r>
        <w:rPr>
          <w:rFonts w:hint="eastAsia" w:hAnsi="宋体"/>
          <w:szCs w:val="21"/>
          <w:highlight w:val="none"/>
        </w:rPr>
        <w:t xml:space="preserve">）要求甲方提供的配合；</w:t>
      </w:r>
      <w:r>
        <w:rPr>
          <w:rFonts w:hAnsi="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w:t>
      </w:r>
      <w:r>
        <w:rPr>
          <w:rFonts w:hAnsi="宋体"/>
          <w:szCs w:val="21"/>
          <w:highlight w:val="none"/>
        </w:rPr>
        <w:t xml:space="preserve">3</w:t>
      </w:r>
      <w:r>
        <w:rPr>
          <w:rFonts w:hint="eastAsia" w:hAnsi="宋体"/>
          <w:szCs w:val="21"/>
          <w:highlight w:val="none"/>
        </w:rPr>
        <w:t xml:space="preserve">）对招标文件有不同意见的偏离说明；</w:t>
      </w:r>
      <w:r>
        <w:rPr>
          <w:rFonts w:hAnsi="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w:t>
      </w:r>
      <w:r>
        <w:rPr>
          <w:rFonts w:hAnsi="宋体"/>
          <w:szCs w:val="21"/>
          <w:highlight w:val="none"/>
        </w:rPr>
        <w:t xml:space="preserve">4</w:t>
      </w:r>
      <w:r>
        <w:rPr>
          <w:rFonts w:hint="eastAsia" w:hAnsi="宋体"/>
          <w:szCs w:val="21"/>
          <w:highlight w:val="none"/>
        </w:rPr>
        <w:t xml:space="preserve">）其它说明。</w:t>
      </w:r>
      <w:r>
        <w:rPr>
          <w:rFonts w:hAnsi="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所有有关标书的函电，请按下列地址联系：</w:t>
      </w:r>
      <w:r>
        <w:rPr>
          <w:rFonts w:hAnsi="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单位：</w:t>
      </w:r>
      <w:r>
        <w:rPr>
          <w:rFonts w:hAnsi="宋体"/>
          <w:szCs w:val="21"/>
          <w:highlight w:val="none"/>
        </w:rPr>
        <w:tab/>
      </w:r>
      <w:r>
        <w:rPr>
          <w:rFonts w:hAnsi="宋体"/>
          <w:szCs w:val="21"/>
          <w:highlight w:val="none"/>
        </w:rPr>
        <w:tab/>
      </w:r>
      <w:r>
        <w:rPr>
          <w:rFonts w:hAnsi="宋体"/>
          <w:szCs w:val="21"/>
          <w:highlight w:val="none"/>
        </w:rPr>
        <w:tab/>
      </w:r>
      <w:r>
        <w:rPr>
          <w:rFonts w:hAnsi="宋体"/>
          <w:szCs w:val="21"/>
          <w:highlight w:val="none"/>
        </w:rPr>
        <w:tab/>
      </w:r>
      <w:r>
        <w:rPr>
          <w:rFonts w:hAnsi="宋体"/>
          <w:szCs w:val="21"/>
          <w:highlight w:val="none"/>
        </w:rPr>
        <w:tab/>
      </w:r>
      <w:r>
        <w:rPr>
          <w:rFonts w:hAnsi="宋体"/>
          <w:szCs w:val="21"/>
          <w:highlight w:val="none"/>
        </w:rPr>
        <w:tab/>
      </w:r>
      <w:r>
        <w:rPr>
          <w:rFonts w:hAnsi="宋体"/>
          <w:szCs w:val="21"/>
          <w:highlight w:val="none"/>
        </w:rPr>
        <w:tab/>
      </w:r>
      <w:r>
        <w:rPr>
          <w:rFonts w:hAnsi="宋体"/>
          <w:szCs w:val="21"/>
          <w:highlight w:val="none"/>
        </w:rPr>
        <w:tab/>
      </w:r>
      <w:r>
        <w:rPr>
          <w:rFonts w:hAnsi="宋体"/>
          <w:szCs w:val="21"/>
          <w:highlight w:val="none"/>
        </w:rPr>
        <w:tab/>
      </w:r>
      <w:r>
        <w:rPr>
          <w:rFonts w:hint="eastAsia" w:hAnsi="宋体"/>
          <w:szCs w:val="21"/>
          <w:highlight w:val="none"/>
        </w:rPr>
        <w:t xml:space="preserve">联系人：</w:t>
      </w:r>
      <w:r>
        <w:rPr>
          <w:rFonts w:hAnsi="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地址：</w:t>
      </w:r>
      <w:r>
        <w:rPr>
          <w:rFonts w:hAnsi="宋体"/>
          <w:szCs w:val="21"/>
          <w:highlight w:val="none"/>
        </w:rPr>
        <w:tab/>
      </w:r>
      <w:r>
        <w:rPr>
          <w:rFonts w:hAnsi="宋体"/>
          <w:szCs w:val="21"/>
          <w:highlight w:val="none"/>
        </w:rPr>
        <w:tab/>
      </w:r>
      <w:r>
        <w:rPr>
          <w:rFonts w:hAnsi="宋体"/>
          <w:szCs w:val="21"/>
          <w:highlight w:val="none"/>
        </w:rPr>
        <w:tab/>
      </w:r>
      <w:r>
        <w:rPr>
          <w:rFonts w:hAnsi="宋体"/>
          <w:szCs w:val="21"/>
          <w:highlight w:val="none"/>
        </w:rPr>
        <w:tab/>
      </w:r>
      <w:r>
        <w:rPr>
          <w:rFonts w:hAnsi="宋体"/>
          <w:szCs w:val="21"/>
          <w:highlight w:val="none"/>
        </w:rPr>
        <w:tab/>
      </w:r>
      <w:r>
        <w:rPr>
          <w:rFonts w:hAnsi="宋体"/>
          <w:szCs w:val="21"/>
          <w:highlight w:val="none"/>
        </w:rPr>
        <w:tab/>
      </w:r>
      <w:r>
        <w:rPr>
          <w:rFonts w:hAnsi="宋体"/>
          <w:szCs w:val="21"/>
          <w:highlight w:val="none"/>
        </w:rPr>
        <w:tab/>
      </w:r>
      <w:r>
        <w:rPr>
          <w:rFonts w:hAnsi="宋体"/>
          <w:szCs w:val="21"/>
          <w:highlight w:val="none"/>
        </w:rPr>
        <w:tab/>
      </w:r>
      <w:r>
        <w:rPr>
          <w:rFonts w:hAnsi="宋体"/>
          <w:szCs w:val="21"/>
          <w:highlight w:val="none"/>
        </w:rPr>
        <w:tab/>
      </w:r>
      <w:r>
        <w:rPr>
          <w:rFonts w:hint="eastAsia" w:hAnsi="宋体"/>
          <w:szCs w:val="21"/>
          <w:highlight w:val="none"/>
        </w:rPr>
        <w:t xml:space="preserve">邮政编码：</w:t>
      </w:r>
      <w:r>
        <w:rPr>
          <w:rFonts w:hAnsi="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联系电话：</w:t>
      </w:r>
      <w:r>
        <w:rPr>
          <w:rFonts w:hAnsi="宋体"/>
          <w:szCs w:val="21"/>
          <w:highlight w:val="none"/>
        </w:rPr>
        <w:tab/>
      </w:r>
      <w:r>
        <w:rPr>
          <w:rFonts w:hAnsi="宋体"/>
          <w:szCs w:val="21"/>
          <w:highlight w:val="none"/>
        </w:rPr>
        <w:tab/>
      </w:r>
      <w:r>
        <w:rPr>
          <w:rFonts w:hAnsi="宋体"/>
          <w:szCs w:val="21"/>
          <w:highlight w:val="none"/>
        </w:rPr>
        <w:tab/>
      </w:r>
      <w:r>
        <w:rPr>
          <w:rFonts w:hAnsi="宋体"/>
          <w:szCs w:val="21"/>
          <w:highlight w:val="none"/>
        </w:rPr>
        <w:tab/>
      </w:r>
      <w:r>
        <w:rPr>
          <w:rFonts w:hAnsi="宋体"/>
          <w:szCs w:val="21"/>
          <w:highlight w:val="none"/>
        </w:rPr>
        <w:tab/>
      </w:r>
      <w:r>
        <w:rPr>
          <w:rFonts w:hAnsi="宋体"/>
          <w:szCs w:val="21"/>
          <w:highlight w:val="none"/>
        </w:rPr>
        <w:tab/>
      </w:r>
      <w:r>
        <w:rPr>
          <w:rFonts w:hAnsi="宋体"/>
          <w:szCs w:val="21"/>
          <w:highlight w:val="none"/>
        </w:rPr>
        <w:tab/>
      </w:r>
      <w:r>
        <w:rPr>
          <w:rFonts w:hAnsi="宋体"/>
          <w:szCs w:val="21"/>
          <w:highlight w:val="none"/>
        </w:rPr>
        <w:tab/>
      </w:r>
      <w:r>
        <w:rPr>
          <w:rFonts w:hint="eastAsia" w:hAnsi="宋体"/>
          <w:szCs w:val="21"/>
          <w:highlight w:val="none"/>
        </w:rPr>
        <w:t xml:space="preserve">传真：</w:t>
      </w:r>
      <w:r>
        <w:rPr>
          <w:rFonts w:hAnsi="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电子邮箱：</w:t>
      </w:r>
      <w:r>
        <w:rPr>
          <w:rFonts w:hAnsi="宋体"/>
          <w:szCs w:val="21"/>
          <w:highlight w:val="none"/>
        </w:rPr>
      </w:r>
      <w:r/>
    </w:p>
    <w:p>
      <w:pPr>
        <w:pStyle w:val="749"/>
        <w:ind w:firstLine="420"/>
        <w:spacing w:line="360" w:lineRule="auto"/>
        <w:rPr>
          <w:rFonts w:ascii="宋体" w:hAnsi="宋体" w:cs="宋体"/>
          <w:szCs w:val="21"/>
          <w:highlight w:val="none"/>
        </w:rPr>
      </w:pPr>
      <w:r>
        <w:rPr>
          <w:rFonts w:hint="eastAsia" w:ascii="宋体" w:hAnsi="宋体" w:cs="宋体"/>
          <w:szCs w:val="21"/>
          <w:highlight w:val="none"/>
        </w:rPr>
        <w:t xml:space="preserve">投标人：（盖章）</w:t>
      </w:r>
      <w:r>
        <w:rPr>
          <w:rFonts w:ascii="宋体" w:hAnsi="宋体" w:cs="宋体"/>
          <w:szCs w:val="21"/>
          <w:highlight w:val="none"/>
        </w:rPr>
      </w:r>
      <w:r/>
    </w:p>
    <w:p>
      <w:pPr>
        <w:pStyle w:val="749"/>
        <w:ind w:firstLine="420"/>
        <w:spacing w:line="360" w:lineRule="auto"/>
        <w:rPr>
          <w:rFonts w:ascii="宋体" w:hAnsi="宋体" w:cs="宋体"/>
          <w:szCs w:val="21"/>
          <w:highlight w:val="none"/>
        </w:rPr>
      </w:pPr>
      <w:r>
        <w:rPr>
          <w:rFonts w:hint="eastAsia" w:ascii="宋体" w:hAnsi="宋体" w:cs="宋体"/>
          <w:szCs w:val="21"/>
          <w:highlight w:val="none"/>
        </w:rPr>
        <w:t xml:space="preserve">法定代表人或授权代理人：（签字或盖章）</w:t>
      </w:r>
      <w:r>
        <w:rPr>
          <w:rFonts w:ascii="宋体" w:hAnsi="宋体" w:cs="宋体"/>
          <w:szCs w:val="21"/>
          <w:highlight w:val="none"/>
        </w:rPr>
      </w:r>
      <w:r/>
    </w:p>
    <w:p>
      <w:pPr>
        <w:pStyle w:val="749"/>
        <w:ind w:firstLine="420"/>
        <w:spacing w:line="360" w:lineRule="auto"/>
        <w:rPr>
          <w:rFonts w:ascii="宋体" w:hAnsi="宋体" w:cs="宋体"/>
          <w:b/>
          <w:szCs w:val="21"/>
          <w:highlight w:val="none"/>
        </w:rPr>
      </w:pPr>
      <w:r>
        <w:rPr>
          <w:rFonts w:hint="eastAsia" w:ascii="宋体" w:hAnsi="宋体" w:cs="宋体"/>
          <w:szCs w:val="21"/>
          <w:highlight w:val="none"/>
        </w:rPr>
        <w:t xml:space="preserve">日期：    年    月    日</w:t>
      </w:r>
      <w:r>
        <w:rPr>
          <w:rFonts w:ascii="宋体" w:hAnsi="宋体" w:cs="宋体"/>
          <w:b/>
          <w:szCs w:val="21"/>
          <w:highlight w:val="none"/>
        </w:rPr>
      </w:r>
      <w:r/>
    </w:p>
    <w:p>
      <w:pPr>
        <w:pStyle w:val="934"/>
        <w:ind w:firstLine="0"/>
        <w:spacing w:line="360" w:lineRule="auto"/>
        <w:rPr>
          <w:rFonts w:ascii="宋体" w:hAnsi="宋体"/>
          <w:b/>
          <w:szCs w:val="21"/>
          <w:highlight w:val="none"/>
        </w:rPr>
        <w:outlineLvl w:val="1"/>
      </w:pPr>
      <w:r>
        <w:rPr>
          <w:rFonts w:ascii="宋体" w:hAnsi="宋体"/>
          <w:b/>
          <w:szCs w:val="21"/>
          <w:highlight w:val="none"/>
        </w:rPr>
        <w:br w:type="page" w:clear="all"/>
      </w:r>
      <w:r>
        <w:rPr>
          <w:rFonts w:ascii="宋体" w:hAnsi="宋体"/>
          <w:b/>
          <w:szCs w:val="21"/>
          <w:highlight w:val="none"/>
        </w:rPr>
        <w:t xml:space="preserve">3</w:t>
      </w:r>
      <w:r>
        <w:rPr>
          <w:rFonts w:hint="eastAsia" w:ascii="宋体" w:hAnsi="宋体"/>
          <w:b/>
          <w:szCs w:val="21"/>
          <w:highlight w:val="none"/>
        </w:rPr>
        <w:t xml:space="preserve">、开标一览表</w:t>
      </w:r>
      <w:r>
        <w:rPr>
          <w:rFonts w:ascii="宋体" w:hAnsi="宋体"/>
          <w:b/>
          <w:szCs w:val="21"/>
          <w:highlight w:val="none"/>
        </w:rPr>
      </w:r>
      <w:r/>
    </w:p>
    <w:p>
      <w:pPr>
        <w:pStyle w:val="958"/>
        <w:jc w:val="center"/>
        <w:spacing w:line="360" w:lineRule="auto"/>
        <w:rPr>
          <w:rFonts w:hAnsi="宋体"/>
          <w:b/>
          <w:szCs w:val="21"/>
          <w:highlight w:val="none"/>
        </w:rPr>
      </w:pPr>
      <w:r>
        <w:rPr>
          <w:rFonts w:hAnsi="宋体"/>
          <w:b/>
          <w:szCs w:val="21"/>
          <w:highlight w:val="none"/>
        </w:rPr>
      </w:r>
      <w:r/>
    </w:p>
    <w:p>
      <w:pPr>
        <w:pStyle w:val="958"/>
        <w:jc w:val="center"/>
        <w:spacing w:line="360" w:lineRule="auto"/>
        <w:rPr>
          <w:rFonts w:hAnsi="宋体"/>
          <w:b/>
          <w:szCs w:val="21"/>
          <w:highlight w:val="none"/>
        </w:rPr>
      </w:pPr>
      <w:r>
        <w:rPr>
          <w:rFonts w:hint="eastAsia" w:hAnsi="宋体"/>
          <w:b/>
          <w:szCs w:val="21"/>
          <w:highlight w:val="none"/>
        </w:rPr>
        <w:t xml:space="preserve">开标一览表</w:t>
      </w:r>
      <w:r>
        <w:rPr>
          <w:rFonts w:hAnsi="宋体"/>
          <w:b/>
          <w:szCs w:val="21"/>
          <w:highlight w:val="none"/>
        </w:rPr>
      </w:r>
      <w:r/>
    </w:p>
    <w:p>
      <w:pPr>
        <w:pStyle w:val="958"/>
        <w:jc w:val="center"/>
        <w:spacing w:line="360" w:lineRule="auto"/>
        <w:rPr>
          <w:rFonts w:hAnsi="宋体"/>
          <w:b/>
          <w:szCs w:val="21"/>
          <w:highlight w:val="none"/>
        </w:rPr>
      </w:pPr>
      <w:r>
        <w:rPr>
          <w:rFonts w:hAnsi="宋体"/>
          <w:b/>
          <w:szCs w:val="21"/>
          <w:highlight w:val="none"/>
        </w:rPr>
      </w:r>
      <w:r/>
    </w:p>
    <w:tbl>
      <w:tblPr>
        <w:tblW w:w="98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2981"/>
        <w:gridCol w:w="2392"/>
        <w:gridCol w:w="3767"/>
      </w:tblGrid>
      <w:tr>
        <w:trPr>
          <w:trHeight w:val="1036"/>
        </w:trPr>
        <w:tc>
          <w:tcPr>
            <w:tcW w:w="700" w:type="dxa"/>
            <w:vAlign w:val="center"/>
            <w:textDirection w:val="lrTb"/>
            <w:noWrap w:val="false"/>
          </w:tcPr>
          <w:p>
            <w:pPr>
              <w:pStyle w:val="749"/>
              <w:jc w:val="center"/>
              <w:widowControl/>
              <w:rPr>
                <w:rFonts w:ascii="宋体" w:hAnsi="宋体" w:cs="仿宋_GB2312"/>
                <w:szCs w:val="21"/>
                <w:highlight w:val="none"/>
              </w:rPr>
            </w:pPr>
            <w:r>
              <w:rPr>
                <w:rFonts w:hint="eastAsia" w:ascii="宋体" w:hAnsi="宋体" w:cs="仿宋_GB2312"/>
                <w:szCs w:val="21"/>
                <w:highlight w:val="none"/>
              </w:rPr>
              <w:t xml:space="preserve">序号</w:t>
            </w:r>
            <w:r>
              <w:rPr>
                <w:rFonts w:ascii="宋体" w:hAnsi="宋体" w:cs="仿宋_GB2312"/>
                <w:szCs w:val="21"/>
                <w:highlight w:val="none"/>
              </w:rPr>
            </w:r>
            <w:r/>
          </w:p>
        </w:tc>
        <w:tc>
          <w:tcPr>
            <w:tcW w:w="2981" w:type="dxa"/>
            <w:vAlign w:val="center"/>
            <w:textDirection w:val="lrTb"/>
            <w:noWrap w:val="false"/>
          </w:tcPr>
          <w:p>
            <w:pPr>
              <w:pStyle w:val="749"/>
              <w:jc w:val="center"/>
              <w:widowControl/>
              <w:rPr>
                <w:rFonts w:ascii="宋体" w:hAnsi="宋体" w:cs="仿宋_GB2312"/>
                <w:szCs w:val="21"/>
                <w:highlight w:val="none"/>
              </w:rPr>
            </w:pPr>
            <w:r>
              <w:rPr>
                <w:rFonts w:hint="eastAsia" w:ascii="宋体" w:hAnsi="宋体" w:cs="仿宋_GB2312"/>
                <w:szCs w:val="21"/>
                <w:highlight w:val="none"/>
              </w:rPr>
              <w:t xml:space="preserve">项目名称</w:t>
            </w:r>
            <w:r>
              <w:rPr>
                <w:rFonts w:ascii="宋体" w:hAnsi="宋体" w:cs="仿宋_GB2312"/>
                <w:szCs w:val="21"/>
                <w:highlight w:val="none"/>
              </w:rPr>
            </w:r>
            <w:r/>
          </w:p>
        </w:tc>
        <w:tc>
          <w:tcPr>
            <w:tcW w:w="2392" w:type="dxa"/>
            <w:vAlign w:val="center"/>
            <w:textDirection w:val="lrTb"/>
            <w:noWrap w:val="false"/>
          </w:tcPr>
          <w:p>
            <w:pPr>
              <w:pStyle w:val="749"/>
              <w:jc w:val="center"/>
              <w:spacing w:before="120" w:after="120"/>
              <w:rPr>
                <w:rFonts w:ascii="宋体" w:hAnsi="宋体" w:cs="仿宋_GB2312"/>
                <w:szCs w:val="21"/>
                <w:highlight w:val="none"/>
              </w:rPr>
            </w:pPr>
            <w:r>
              <w:rPr>
                <w:rFonts w:hint="eastAsia" w:ascii="宋体" w:hAnsi="宋体" w:cs="宋体"/>
                <w:bCs/>
                <w:szCs w:val="21"/>
                <w:highlight w:val="none"/>
              </w:rPr>
              <w:t xml:space="preserve">投标报价（元）</w:t>
            </w:r>
            <w:r>
              <w:rPr>
                <w:rFonts w:ascii="宋体" w:hAnsi="宋体" w:cs="仿宋_GB2312"/>
                <w:szCs w:val="21"/>
                <w:highlight w:val="none"/>
              </w:rPr>
            </w:r>
            <w:r/>
          </w:p>
        </w:tc>
        <w:tc>
          <w:tcPr>
            <w:tcW w:w="3767" w:type="dxa"/>
            <w:vAlign w:val="center"/>
            <w:textDirection w:val="lrTb"/>
            <w:noWrap w:val="false"/>
          </w:tcPr>
          <w:p>
            <w:pPr>
              <w:pStyle w:val="749"/>
              <w:jc w:val="center"/>
              <w:rPr>
                <w:rFonts w:ascii="宋体" w:hAnsi="宋体" w:cs="仿宋_GB2312"/>
                <w:szCs w:val="21"/>
                <w:highlight w:val="none"/>
              </w:rPr>
            </w:pPr>
            <w:r>
              <w:rPr>
                <w:rFonts w:hint="eastAsia" w:ascii="宋体" w:hAnsi="宋体" w:cs="仿宋_GB2312"/>
                <w:szCs w:val="21"/>
                <w:highlight w:val="none"/>
              </w:rPr>
              <w:t xml:space="preserve">服务期限</w:t>
            </w:r>
            <w:r>
              <w:rPr>
                <w:rFonts w:ascii="宋体" w:hAnsi="宋体" w:cs="仿宋_GB2312"/>
                <w:szCs w:val="21"/>
                <w:highlight w:val="none"/>
              </w:rPr>
            </w:r>
            <w:r/>
          </w:p>
        </w:tc>
      </w:tr>
      <w:tr>
        <w:trPr>
          <w:trHeight w:val="672"/>
        </w:trPr>
        <w:tc>
          <w:tcPr>
            <w:tcW w:w="700" w:type="dxa"/>
            <w:vAlign w:val="center"/>
            <w:textDirection w:val="lrTb"/>
            <w:noWrap w:val="false"/>
          </w:tcPr>
          <w:p>
            <w:pPr>
              <w:pStyle w:val="749"/>
              <w:jc w:val="center"/>
              <w:spacing w:line="360" w:lineRule="auto"/>
              <w:widowControl/>
              <w:rPr>
                <w:rFonts w:ascii="宋体" w:hAnsi="宋体" w:cs="仿宋_GB2312"/>
                <w:szCs w:val="21"/>
                <w:highlight w:val="none"/>
              </w:rPr>
            </w:pPr>
            <w:r>
              <w:rPr>
                <w:rFonts w:hint="eastAsia" w:ascii="宋体" w:hAnsi="宋体" w:cs="仿宋_GB2312"/>
                <w:szCs w:val="21"/>
                <w:highlight w:val="none"/>
              </w:rPr>
              <w:t xml:space="preserve">1</w:t>
            </w:r>
            <w:r>
              <w:rPr>
                <w:rFonts w:ascii="宋体" w:hAnsi="宋体" w:cs="仿宋_GB2312"/>
                <w:szCs w:val="21"/>
                <w:highlight w:val="none"/>
              </w:rPr>
            </w:r>
            <w:r/>
          </w:p>
        </w:tc>
        <w:tc>
          <w:tcPr>
            <w:tcW w:w="2981" w:type="dxa"/>
            <w:vAlign w:val="center"/>
            <w:textDirection w:val="lrTb"/>
            <w:noWrap w:val="false"/>
          </w:tcPr>
          <w:p>
            <w:pPr>
              <w:pStyle w:val="749"/>
              <w:jc w:val="center"/>
              <w:widowControl/>
              <w:rPr>
                <w:rFonts w:hint="eastAsia" w:ascii="宋体" w:hAnsi="宋体" w:eastAsia="宋体" w:cs="宋体"/>
                <w:szCs w:val="21"/>
                <w:highlight w:val="none"/>
                <w:u w:val="single"/>
                <w:lang w:eastAsia="zh-CN"/>
              </w:rPr>
            </w:pPr>
            <w:r>
              <w:rPr>
                <w:rFonts w:hint="eastAsia" w:ascii="宋体" w:hAnsi="宋体"/>
                <w:szCs w:val="21"/>
                <w:highlight w:val="none"/>
                <w:lang w:eastAsia="zh-CN"/>
              </w:rPr>
              <w:t xml:space="preserve">2026年拙政园管理处全年环境布置项目（日常摆花）</w:t>
            </w:r>
            <w:r>
              <w:rPr>
                <w:rFonts w:hint="eastAsia" w:ascii="宋体" w:hAnsi="宋体" w:eastAsia="宋体" w:cs="宋体"/>
                <w:szCs w:val="21"/>
                <w:highlight w:val="none"/>
                <w:u w:val="single"/>
                <w:lang w:eastAsia="zh-CN"/>
              </w:rPr>
            </w:r>
            <w:r/>
          </w:p>
        </w:tc>
        <w:tc>
          <w:tcPr>
            <w:tcW w:w="2392" w:type="dxa"/>
            <w:vAlign w:val="center"/>
            <w:textDirection w:val="lrTb"/>
            <w:noWrap w:val="false"/>
          </w:tcPr>
          <w:p>
            <w:pPr>
              <w:pStyle w:val="749"/>
              <w:jc w:val="center"/>
              <w:spacing w:before="120" w:after="120"/>
              <w:rPr>
                <w:rFonts w:ascii="宋体" w:hAnsi="宋体"/>
                <w:szCs w:val="21"/>
                <w:highlight w:val="none"/>
              </w:rPr>
            </w:pPr>
            <w:r>
              <w:rPr>
                <w:rFonts w:ascii="宋体" w:hAnsi="宋体"/>
                <w:szCs w:val="21"/>
                <w:highlight w:val="none"/>
              </w:rPr>
            </w:r>
            <w:r/>
          </w:p>
        </w:tc>
        <w:tc>
          <w:tcPr>
            <w:tcW w:w="3767" w:type="dxa"/>
            <w:vAlign w:val="center"/>
            <w:textDirection w:val="lrTb"/>
            <w:noWrap w:val="false"/>
          </w:tcPr>
          <w:p>
            <w:pPr>
              <w:pStyle w:val="749"/>
              <w:jc w:val="center"/>
              <w:rPr>
                <w:rFonts w:hint="eastAsia" w:ascii="宋体" w:hAnsi="宋体"/>
                <w:szCs w:val="21"/>
                <w:highlight w:val="none"/>
              </w:rPr>
            </w:pPr>
            <w:r>
              <w:rPr>
                <w:rFonts w:hint="eastAsia" w:ascii="宋体" w:hAnsi="宋体"/>
                <w:szCs w:val="21"/>
                <w:highlight w:val="none"/>
              </w:rPr>
            </w:r>
            <w:r/>
          </w:p>
        </w:tc>
      </w:tr>
      <w:tr>
        <w:trPr>
          <w:trHeight w:val="672"/>
        </w:trPr>
        <w:tc>
          <w:tcPr>
            <w:gridSpan w:val="4"/>
            <w:tcW w:w="9840" w:type="dxa"/>
            <w:vAlign w:val="center"/>
            <w:textDirection w:val="lrTb"/>
            <w:noWrap w:val="false"/>
          </w:tcPr>
          <w:p>
            <w:pPr>
              <w:pStyle w:val="749"/>
              <w:jc w:val="left"/>
              <w:rPr>
                <w:rFonts w:hint="eastAsia" w:ascii="宋体" w:hAnsi="宋体"/>
                <w:szCs w:val="21"/>
                <w:highlight w:val="none"/>
              </w:rPr>
            </w:pPr>
            <w:r>
              <w:rPr>
                <w:rFonts w:hint="eastAsia" w:ascii="宋体" w:hAnsi="宋体"/>
                <w:szCs w:val="21"/>
                <w:highlight w:val="none"/>
              </w:rPr>
              <w:t xml:space="preserve">投标总报价：大写           小写￥：</w:t>
            </w:r>
            <w:r>
              <w:rPr>
                <w:rFonts w:hint="eastAsia" w:ascii="宋体" w:hAnsi="宋体"/>
                <w:szCs w:val="21"/>
                <w:highlight w:val="none"/>
              </w:rPr>
            </w:r>
            <w:r/>
          </w:p>
        </w:tc>
      </w:tr>
    </w:tbl>
    <w:p>
      <w:pPr>
        <w:pStyle w:val="934"/>
        <w:ind w:firstLine="0"/>
        <w:spacing w:line="360" w:lineRule="auto"/>
        <w:rPr>
          <w:rFonts w:ascii="宋体" w:hAnsi="宋体"/>
          <w:szCs w:val="21"/>
          <w:highlight w:val="none"/>
        </w:rPr>
        <w:outlineLvl w:val="1"/>
      </w:pPr>
      <w:r>
        <w:rPr>
          <w:rFonts w:ascii="宋体" w:hAnsi="宋体"/>
          <w:szCs w:val="21"/>
          <w:highlight w:val="none"/>
        </w:rPr>
      </w:r>
      <w:r/>
    </w:p>
    <w:p>
      <w:pPr>
        <w:pStyle w:val="956"/>
        <w:ind w:firstLine="420"/>
        <w:rPr>
          <w:rFonts w:eastAsia="宋体"/>
          <w:szCs w:val="21"/>
          <w:highlight w:val="none"/>
        </w:rPr>
      </w:pPr>
      <w:r>
        <w:rPr>
          <w:rFonts w:eastAsia="宋体"/>
          <w:szCs w:val="21"/>
          <w:highlight w:val="none"/>
        </w:rPr>
      </w:r>
      <w:r/>
    </w:p>
    <w:p>
      <w:pPr>
        <w:pStyle w:val="749"/>
        <w:ind w:firstLine="420"/>
        <w:spacing w:line="360" w:lineRule="auto"/>
        <w:rPr>
          <w:rFonts w:ascii="宋体" w:hAnsi="宋体" w:cs="宋体"/>
          <w:szCs w:val="21"/>
          <w:highlight w:val="none"/>
        </w:rPr>
      </w:pPr>
      <w:r>
        <w:rPr>
          <w:rFonts w:hint="eastAsia" w:ascii="宋体" w:hAnsi="宋体" w:cs="宋体"/>
          <w:szCs w:val="21"/>
          <w:highlight w:val="none"/>
        </w:rPr>
        <w:t xml:space="preserve">投标人：（盖章）</w:t>
      </w:r>
      <w:r>
        <w:rPr>
          <w:rFonts w:ascii="宋体" w:hAnsi="宋体" w:cs="宋体"/>
          <w:szCs w:val="21"/>
          <w:highlight w:val="none"/>
        </w:rPr>
      </w:r>
      <w:r/>
    </w:p>
    <w:p>
      <w:pPr>
        <w:pStyle w:val="749"/>
        <w:ind w:firstLine="420"/>
        <w:spacing w:line="360" w:lineRule="auto"/>
        <w:rPr>
          <w:rFonts w:ascii="宋体" w:hAnsi="宋体" w:cs="宋体"/>
          <w:szCs w:val="21"/>
          <w:highlight w:val="none"/>
        </w:rPr>
      </w:pPr>
      <w:r>
        <w:rPr>
          <w:rFonts w:hint="eastAsia" w:ascii="宋体" w:hAnsi="宋体" w:cs="宋体"/>
          <w:szCs w:val="21"/>
          <w:highlight w:val="none"/>
        </w:rPr>
        <w:t xml:space="preserve">法定代表人或授权代理人：（签字或盖章）</w:t>
      </w:r>
      <w:r>
        <w:rPr>
          <w:rFonts w:ascii="宋体" w:hAnsi="宋体" w:cs="宋体"/>
          <w:szCs w:val="21"/>
          <w:highlight w:val="none"/>
        </w:rPr>
      </w:r>
      <w:r/>
    </w:p>
    <w:p>
      <w:pPr>
        <w:pStyle w:val="749"/>
        <w:ind w:firstLine="420"/>
        <w:spacing w:line="360" w:lineRule="auto"/>
        <w:rPr>
          <w:rFonts w:ascii="宋体" w:hAnsi="宋体" w:cs="宋体"/>
          <w:szCs w:val="21"/>
          <w:highlight w:val="none"/>
        </w:rPr>
      </w:pPr>
      <w:r>
        <w:rPr>
          <w:rFonts w:hint="eastAsia" w:ascii="宋体" w:hAnsi="宋体" w:cs="宋体"/>
          <w:szCs w:val="21"/>
          <w:highlight w:val="none"/>
        </w:rPr>
        <w:t xml:space="preserve">日期：    年    月    日</w:t>
      </w:r>
      <w:r>
        <w:rPr>
          <w:rFonts w:ascii="宋体" w:hAnsi="宋体" w:cs="宋体"/>
          <w:szCs w:val="21"/>
          <w:highlight w:val="none"/>
        </w:rPr>
      </w:r>
      <w:r/>
    </w:p>
    <w:p>
      <w:pPr>
        <w:pStyle w:val="956"/>
        <w:ind w:firstLine="0"/>
        <w:spacing w:line="360" w:lineRule="auto"/>
        <w:rPr>
          <w:rFonts w:hint="eastAsia" w:hAnsi="宋体" w:eastAsia="宋体" w:cs="宋体"/>
          <w:b/>
          <w:szCs w:val="21"/>
          <w:highlight w:val="none"/>
        </w:rPr>
      </w:pPr>
      <w:r>
        <w:rPr>
          <w:rFonts w:eastAsia="宋体"/>
          <w:szCs w:val="21"/>
          <w:highlight w:val="none"/>
        </w:rPr>
        <w:br w:type="page" w:clear="all"/>
      </w:r>
      <w:r>
        <w:rPr>
          <w:rFonts w:hint="eastAsia" w:hAnsi="宋体" w:eastAsia="宋体" w:cs="宋体"/>
          <w:b/>
          <w:szCs w:val="21"/>
          <w:highlight w:val="none"/>
        </w:rPr>
        <w:t xml:space="preserve">4、报价明细表</w:t>
      </w:r>
      <w:r>
        <w:rPr>
          <w:rFonts w:hint="eastAsia" w:hAnsi="宋体" w:eastAsia="宋体" w:cs="宋体"/>
          <w:b/>
          <w:szCs w:val="21"/>
          <w:highlight w:val="none"/>
        </w:rPr>
      </w:r>
      <w:r/>
    </w:p>
    <w:p>
      <w:pPr>
        <w:pStyle w:val="956"/>
        <w:ind w:firstLine="0"/>
        <w:jc w:val="center"/>
        <w:spacing w:line="360" w:lineRule="auto"/>
        <w:rPr>
          <w:rFonts w:eastAsia="宋体"/>
          <w:b/>
          <w:bCs/>
          <w:szCs w:val="21"/>
          <w:highlight w:val="none"/>
        </w:rPr>
      </w:pPr>
      <w:r>
        <w:rPr>
          <w:rFonts w:hint="eastAsia" w:eastAsia="宋体"/>
          <w:b/>
          <w:bCs/>
          <w:szCs w:val="21"/>
          <w:highlight w:val="none"/>
        </w:rPr>
        <w:t xml:space="preserve">报价明细表</w:t>
      </w:r>
      <w:r>
        <w:rPr>
          <w:rFonts w:eastAsia="宋体"/>
          <w:b/>
          <w:bCs/>
          <w:szCs w:val="21"/>
          <w:highlight w:val="none"/>
        </w:rPr>
      </w:r>
      <w:r/>
    </w:p>
    <w:p>
      <w:pPr>
        <w:pStyle w:val="749"/>
        <w:rPr>
          <w:szCs w:val="21"/>
          <w:highlight w:val="none"/>
        </w:rPr>
      </w:pPr>
      <w:r>
        <w:rPr>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3"/>
        <w:gridCol w:w="1555"/>
        <w:gridCol w:w="2079"/>
        <w:gridCol w:w="841"/>
        <w:gridCol w:w="830"/>
        <w:gridCol w:w="902"/>
        <w:gridCol w:w="878"/>
        <w:gridCol w:w="830"/>
      </w:tblGrid>
      <w:tr>
        <w:trPr>
          <w:trHeight w:val="566"/>
        </w:trPr>
        <w:tc>
          <w:tcPr>
            <w:tcW w:w="563"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t xml:space="preserve">序号</w:t>
            </w:r>
            <w:r>
              <w:rPr>
                <w:rFonts w:hint="eastAsia" w:ascii="宋体" w:hAnsi="宋体" w:cs="宋体"/>
                <w:bCs/>
                <w:szCs w:val="21"/>
                <w:highlight w:val="none"/>
              </w:rPr>
            </w:r>
            <w:r/>
          </w:p>
        </w:tc>
        <w:tc>
          <w:tcPr>
            <w:tcW w:w="1555"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t xml:space="preserve">标的物名称</w:t>
            </w:r>
            <w:r>
              <w:rPr>
                <w:rFonts w:hint="eastAsia" w:ascii="宋体" w:hAnsi="宋体" w:cs="宋体"/>
                <w:bCs/>
                <w:szCs w:val="21"/>
                <w:highlight w:val="none"/>
              </w:rPr>
            </w:r>
            <w:r/>
          </w:p>
        </w:tc>
        <w:tc>
          <w:tcPr>
            <w:tcW w:w="2079"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t xml:space="preserve">规格</w:t>
            </w:r>
            <w:r>
              <w:rPr>
                <w:rFonts w:hint="eastAsia" w:ascii="宋体" w:hAnsi="宋体" w:cs="宋体"/>
                <w:bCs/>
                <w:szCs w:val="21"/>
                <w:highlight w:val="none"/>
              </w:rPr>
            </w:r>
            <w:r/>
          </w:p>
        </w:tc>
        <w:tc>
          <w:tcPr>
            <w:tcW w:w="841"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t xml:space="preserve">单位</w:t>
            </w:r>
            <w:r>
              <w:rPr>
                <w:rFonts w:hint="eastAsia" w:ascii="宋体" w:hAnsi="宋体" w:cs="宋体"/>
                <w:bCs/>
                <w:szCs w:val="21"/>
                <w:highlight w:val="none"/>
              </w:rPr>
            </w:r>
            <w:r/>
          </w:p>
        </w:tc>
        <w:tc>
          <w:tcPr>
            <w:tcW w:w="830"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t xml:space="preserve">数量</w:t>
            </w:r>
            <w:r>
              <w:rPr>
                <w:rFonts w:hint="eastAsia" w:ascii="宋体" w:hAnsi="宋体" w:cs="宋体"/>
                <w:bCs/>
                <w:szCs w:val="21"/>
                <w:highlight w:val="none"/>
              </w:rPr>
            </w:r>
            <w:r/>
          </w:p>
        </w:tc>
        <w:tc>
          <w:tcPr>
            <w:tcW w:w="902" w:type="dxa"/>
            <w:vAlign w:val="center"/>
            <w:textDirection w:val="lrTb"/>
            <w:noWrap w:val="false"/>
          </w:tcPr>
          <w:p>
            <w:pPr>
              <w:pStyle w:val="749"/>
              <w:jc w:val="center"/>
              <w:rPr>
                <w:rFonts w:ascii="宋体" w:hAnsi="宋体" w:cs="宋体"/>
                <w:bCs/>
                <w:szCs w:val="21"/>
                <w:highlight w:val="none"/>
              </w:rPr>
            </w:pPr>
            <w:r>
              <w:rPr>
                <w:rFonts w:hint="eastAsia" w:ascii="宋体" w:hAnsi="宋体" w:cs="宋体"/>
                <w:bCs/>
                <w:szCs w:val="21"/>
                <w:highlight w:val="none"/>
              </w:rPr>
              <w:t xml:space="preserve">单价（元）</w:t>
            </w:r>
            <w:r>
              <w:rPr>
                <w:rFonts w:ascii="宋体" w:hAnsi="宋体" w:cs="宋体"/>
                <w:bCs/>
                <w:szCs w:val="21"/>
                <w:highlight w:val="none"/>
              </w:rPr>
            </w:r>
            <w:r/>
          </w:p>
        </w:tc>
        <w:tc>
          <w:tcPr>
            <w:tcW w:w="878" w:type="dxa"/>
            <w:vAlign w:val="center"/>
            <w:textDirection w:val="lrTb"/>
            <w:noWrap w:val="false"/>
          </w:tcPr>
          <w:p>
            <w:pPr>
              <w:pStyle w:val="749"/>
              <w:jc w:val="center"/>
              <w:rPr>
                <w:rFonts w:ascii="宋体" w:hAnsi="宋体" w:cs="宋体"/>
                <w:bCs/>
                <w:szCs w:val="21"/>
                <w:highlight w:val="none"/>
              </w:rPr>
            </w:pPr>
            <w:r>
              <w:rPr>
                <w:rFonts w:hint="eastAsia" w:ascii="宋体" w:hAnsi="宋体" w:cs="宋体"/>
                <w:bCs/>
                <w:szCs w:val="21"/>
                <w:highlight w:val="none"/>
              </w:rPr>
              <w:t xml:space="preserve">合价（元）</w:t>
            </w:r>
            <w:r>
              <w:rPr>
                <w:rFonts w:ascii="宋体" w:hAnsi="宋体" w:cs="宋体"/>
                <w:bCs/>
                <w:szCs w:val="21"/>
                <w:highlight w:val="none"/>
              </w:rPr>
            </w:r>
            <w:r/>
          </w:p>
        </w:tc>
        <w:tc>
          <w:tcPr>
            <w:tcW w:w="830"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t xml:space="preserve">备注</w:t>
            </w:r>
            <w:r>
              <w:rPr>
                <w:rFonts w:hint="eastAsia" w:ascii="宋体" w:hAnsi="宋体" w:cs="宋体"/>
                <w:bCs/>
                <w:szCs w:val="21"/>
                <w:highlight w:val="none"/>
              </w:rPr>
            </w:r>
            <w:r/>
          </w:p>
        </w:tc>
      </w:tr>
      <w:tr>
        <w:trPr>
          <w:trHeight w:val="480"/>
        </w:trPr>
        <w:tc>
          <w:tcPr>
            <w:tcW w:w="563"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1555"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2079"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41"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30"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902"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78"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30"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r>
      <w:tr>
        <w:trPr>
          <w:trHeight w:val="480"/>
        </w:trPr>
        <w:tc>
          <w:tcPr>
            <w:tcW w:w="563"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1555"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2079"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41"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30"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902"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78"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30"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r>
      <w:tr>
        <w:trPr>
          <w:trHeight w:val="480"/>
        </w:trPr>
        <w:tc>
          <w:tcPr>
            <w:tcW w:w="563"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1555"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2079"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41"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30"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902"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78"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30"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r>
      <w:tr>
        <w:trPr>
          <w:trHeight w:val="480"/>
        </w:trPr>
        <w:tc>
          <w:tcPr>
            <w:tcW w:w="563"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1555"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2079"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41"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30"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902"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78"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30"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r>
      <w:tr>
        <w:trPr>
          <w:trHeight w:val="480"/>
        </w:trPr>
        <w:tc>
          <w:tcPr>
            <w:tcW w:w="563"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1555"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2079"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41"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30"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902"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78"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30"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r>
      <w:tr>
        <w:trPr>
          <w:trHeight w:val="480"/>
        </w:trPr>
        <w:tc>
          <w:tcPr>
            <w:tcW w:w="563"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1555"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2079"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41"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30"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902"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78"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30"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r>
      <w:tr>
        <w:trPr>
          <w:trHeight w:val="480"/>
        </w:trPr>
        <w:tc>
          <w:tcPr>
            <w:tcW w:w="563"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1555"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2079"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41"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30"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902"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78"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c>
          <w:tcPr>
            <w:tcW w:w="830" w:type="dxa"/>
            <w:vAlign w:val="center"/>
            <w:textDirection w:val="lrTb"/>
            <w:noWrap w:val="false"/>
          </w:tcPr>
          <w:p>
            <w:pPr>
              <w:pStyle w:val="749"/>
              <w:jc w:val="center"/>
              <w:rPr>
                <w:rFonts w:hint="eastAsia" w:ascii="宋体" w:hAnsi="宋体" w:cs="宋体"/>
                <w:bCs/>
                <w:szCs w:val="21"/>
                <w:highlight w:val="none"/>
              </w:rPr>
            </w:pPr>
            <w:r>
              <w:rPr>
                <w:rFonts w:hint="eastAsia" w:ascii="宋体" w:hAnsi="宋体" w:cs="宋体"/>
                <w:bCs/>
                <w:szCs w:val="21"/>
                <w:highlight w:val="none"/>
              </w:rPr>
            </w:r>
            <w:r/>
          </w:p>
        </w:tc>
      </w:tr>
      <w:tr>
        <w:trPr>
          <w:trHeight w:val="561"/>
        </w:trPr>
        <w:tc>
          <w:tcPr>
            <w:gridSpan w:val="2"/>
            <w:tcW w:w="2118" w:type="dxa"/>
            <w:vAlign w:val="center"/>
            <w:textDirection w:val="lrTb"/>
            <w:noWrap w:val="false"/>
          </w:tcPr>
          <w:p>
            <w:pPr>
              <w:pStyle w:val="749"/>
              <w:rPr>
                <w:rFonts w:hint="eastAsia" w:ascii="宋体" w:hAnsi="宋体" w:cs="宋体"/>
                <w:bCs/>
                <w:szCs w:val="21"/>
                <w:highlight w:val="none"/>
              </w:rPr>
            </w:pPr>
            <w:r>
              <w:rPr>
                <w:rFonts w:hint="eastAsia" w:ascii="宋体" w:hAnsi="宋体" w:cs="宋体"/>
                <w:bCs/>
                <w:szCs w:val="21"/>
                <w:highlight w:val="none"/>
              </w:rPr>
              <w:t xml:space="preserve">合计总报价：</w:t>
            </w:r>
            <w:r>
              <w:rPr>
                <w:rFonts w:hint="eastAsia" w:ascii="宋体" w:hAnsi="宋体" w:cs="宋体"/>
                <w:bCs/>
                <w:szCs w:val="21"/>
                <w:highlight w:val="none"/>
              </w:rPr>
            </w:r>
            <w:r/>
          </w:p>
        </w:tc>
        <w:tc>
          <w:tcPr>
            <w:gridSpan w:val="6"/>
            <w:tcW w:w="6360" w:type="dxa"/>
            <w:vAlign w:val="center"/>
            <w:textDirection w:val="lrTb"/>
            <w:noWrap w:val="false"/>
          </w:tcPr>
          <w:p>
            <w:pPr>
              <w:pStyle w:val="749"/>
              <w:rPr>
                <w:rFonts w:hint="eastAsia" w:ascii="宋体" w:hAnsi="宋体" w:cs="宋体"/>
                <w:bCs/>
                <w:szCs w:val="21"/>
                <w:highlight w:val="none"/>
              </w:rPr>
            </w:pPr>
            <w:r>
              <w:rPr>
                <w:rFonts w:hint="eastAsia" w:ascii="宋体" w:hAnsi="宋体" w:cs="宋体"/>
                <w:bCs/>
                <w:szCs w:val="21"/>
                <w:highlight w:val="none"/>
              </w:rPr>
              <w:t xml:space="preserve">大写：                                          元</w:t>
            </w:r>
            <w:r>
              <w:rPr>
                <w:rFonts w:hint="eastAsia" w:ascii="宋体" w:hAnsi="宋体" w:cs="宋体"/>
                <w:bCs/>
                <w:szCs w:val="21"/>
                <w:highlight w:val="none"/>
              </w:rPr>
            </w:r>
            <w:r/>
          </w:p>
        </w:tc>
      </w:tr>
      <w:tr>
        <w:trPr>
          <w:trHeight w:val="561"/>
        </w:trPr>
        <w:tc>
          <w:tcPr>
            <w:gridSpan w:val="8"/>
            <w:tcW w:w="8478" w:type="dxa"/>
            <w:vAlign w:val="center"/>
            <w:textDirection w:val="lrTb"/>
            <w:noWrap w:val="false"/>
          </w:tcPr>
          <w:p>
            <w:pPr>
              <w:pStyle w:val="749"/>
              <w:rPr>
                <w:rFonts w:hint="eastAsia" w:ascii="宋体" w:hAnsi="宋体" w:cs="宋体"/>
                <w:bCs/>
                <w:szCs w:val="21"/>
                <w:highlight w:val="none"/>
              </w:rPr>
            </w:pPr>
            <w:r>
              <w:rPr>
                <w:rFonts w:hint="eastAsia" w:ascii="宋体" w:hAnsi="宋体" w:cs="宋体"/>
                <w:bCs/>
                <w:szCs w:val="21"/>
                <w:highlight w:val="none"/>
              </w:rPr>
              <w:t xml:space="preserve">交货时间：</w:t>
            </w:r>
            <w:r>
              <w:rPr>
                <w:rFonts w:hint="eastAsia" w:ascii="宋体" w:hAnsi="宋体" w:cs="宋体"/>
                <w:bCs/>
                <w:szCs w:val="21"/>
                <w:highlight w:val="none"/>
              </w:rPr>
            </w:r>
            <w:r/>
          </w:p>
        </w:tc>
      </w:tr>
    </w:tbl>
    <w:p>
      <w:pPr>
        <w:pStyle w:val="749"/>
        <w:ind w:firstLine="420"/>
        <w:spacing w:line="360" w:lineRule="auto"/>
        <w:rPr>
          <w:rFonts w:hint="eastAsia" w:ascii="宋体" w:hAnsi="宋体"/>
          <w:szCs w:val="21"/>
          <w:highlight w:val="none"/>
        </w:rPr>
      </w:pPr>
      <w:r>
        <w:rPr>
          <w:rFonts w:hint="eastAsia" w:ascii="宋体" w:hAnsi="宋体"/>
          <w:szCs w:val="21"/>
          <w:highlight w:val="none"/>
        </w:rPr>
      </w:r>
      <w:r/>
    </w:p>
    <w:p>
      <w:pPr>
        <w:pStyle w:val="749"/>
        <w:ind w:firstLine="420"/>
        <w:spacing w:line="360" w:lineRule="auto"/>
        <w:rPr>
          <w:rFonts w:hint="eastAsia" w:ascii="宋体" w:hAnsi="宋体"/>
          <w:szCs w:val="21"/>
          <w:highlight w:val="none"/>
        </w:rPr>
      </w:pPr>
      <w:r>
        <w:rPr>
          <w:rFonts w:hint="eastAsia" w:ascii="宋体" w:hAnsi="宋体"/>
          <w:szCs w:val="21"/>
          <w:highlight w:val="none"/>
        </w:rPr>
        <w:t xml:space="preserve">注：1、上述《报价明细表》中的“</w:t>
      </w:r>
      <w:r>
        <w:rPr>
          <w:rFonts w:hint="eastAsia" w:ascii="宋体" w:hAnsi="宋体" w:cs="宋体"/>
          <w:bCs/>
          <w:szCs w:val="21"/>
          <w:highlight w:val="none"/>
        </w:rPr>
        <w:t xml:space="preserve">合计总报价”</w:t>
      </w:r>
      <w:r>
        <w:rPr>
          <w:rFonts w:hint="eastAsia" w:ascii="宋体" w:hAnsi="宋体"/>
          <w:szCs w:val="21"/>
          <w:highlight w:val="none"/>
        </w:rPr>
        <w:t xml:space="preserve">应与《开标一览表》中的投标总报价金额一致；否则，以开标一览表为准。</w:t>
      </w:r>
      <w:r>
        <w:rPr>
          <w:rFonts w:hint="eastAsia" w:ascii="宋体" w:hAnsi="宋体"/>
          <w:szCs w:val="21"/>
          <w:highlight w:val="none"/>
        </w:rPr>
      </w:r>
      <w:r/>
    </w:p>
    <w:p>
      <w:pPr>
        <w:pStyle w:val="749"/>
        <w:ind w:firstLine="420"/>
        <w:spacing w:line="360" w:lineRule="auto"/>
        <w:rPr>
          <w:rFonts w:hint="eastAsia" w:ascii="宋体" w:hAnsi="宋体"/>
          <w:b/>
          <w:bCs/>
          <w:szCs w:val="21"/>
          <w:highlight w:val="none"/>
        </w:rPr>
      </w:pPr>
      <w:r>
        <w:rPr>
          <w:rFonts w:hint="eastAsia" w:ascii="宋体" w:hAnsi="宋体"/>
          <w:b/>
          <w:bCs/>
          <w:szCs w:val="21"/>
          <w:highlight w:val="none"/>
        </w:rPr>
        <w:t xml:space="preserve">2、供应商若未提供《报价明细表》将视为没有实质性响应招标文件，其投标无效。</w:t>
      </w:r>
      <w:r>
        <w:rPr>
          <w:rFonts w:hint="eastAsia" w:ascii="宋体" w:hAnsi="宋体"/>
          <w:b/>
          <w:bCs/>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749"/>
        <w:ind w:firstLine="420"/>
        <w:spacing w:line="360" w:lineRule="auto"/>
        <w:rPr>
          <w:rFonts w:ascii="宋体" w:hAnsi="宋体" w:cs="宋体"/>
          <w:szCs w:val="21"/>
          <w:highlight w:val="none"/>
        </w:rPr>
      </w:pPr>
      <w:r>
        <w:rPr>
          <w:rFonts w:hint="eastAsia" w:ascii="宋体" w:hAnsi="宋体" w:cs="宋体"/>
          <w:szCs w:val="21"/>
          <w:highlight w:val="none"/>
        </w:rPr>
        <w:t xml:space="preserve">投标人：（盖章）</w:t>
      </w:r>
      <w:r>
        <w:rPr>
          <w:rFonts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法定代表人或授权代理人：（签字或盖章）           </w:t>
      </w:r>
      <w:r>
        <w:rPr>
          <w:rFonts w:hint="eastAsia" w:ascii="宋体" w:hAnsi="宋体" w:cs="宋体"/>
          <w:szCs w:val="21"/>
          <w:highlight w:val="none"/>
        </w:rPr>
      </w:r>
      <w:r/>
    </w:p>
    <w:p>
      <w:pPr>
        <w:pStyle w:val="749"/>
        <w:ind w:firstLine="420"/>
        <w:spacing w:line="360" w:lineRule="auto"/>
        <w:rPr>
          <w:rFonts w:ascii="宋体" w:hAnsi="宋体" w:cs="宋体"/>
          <w:szCs w:val="21"/>
          <w:highlight w:val="none"/>
        </w:rPr>
      </w:pPr>
      <w:r>
        <w:rPr>
          <w:rFonts w:hint="eastAsia" w:ascii="宋体" w:hAnsi="宋体" w:cs="宋体"/>
          <w:szCs w:val="21"/>
          <w:highlight w:val="none"/>
        </w:rPr>
        <w:t xml:space="preserve">日期：    年    月    日</w:t>
      </w:r>
      <w:r>
        <w:rPr>
          <w:rFonts w:ascii="宋体" w:hAnsi="宋体" w:cs="宋体"/>
          <w:szCs w:val="21"/>
          <w:highlight w:val="none"/>
        </w:rPr>
      </w:r>
      <w:r/>
    </w:p>
    <w:p>
      <w:pPr>
        <w:pStyle w:val="934"/>
        <w:ind w:firstLine="0"/>
        <w:spacing w:line="360" w:lineRule="auto"/>
        <w:rPr>
          <w:rFonts w:ascii="宋体" w:hAnsi="宋体"/>
          <w:b/>
          <w:szCs w:val="21"/>
          <w:highlight w:val="none"/>
        </w:rPr>
        <w:outlineLvl w:val="1"/>
      </w:pPr>
      <w:r>
        <w:rPr>
          <w:rFonts w:ascii="宋体" w:hAnsi="宋体"/>
          <w:b/>
          <w:szCs w:val="21"/>
          <w:highlight w:val="none"/>
        </w:rPr>
        <w:br w:type="page" w:clear="all"/>
      </w:r>
      <w:r>
        <w:rPr>
          <w:rFonts w:ascii="宋体" w:hAnsi="宋体"/>
          <w:b/>
          <w:szCs w:val="21"/>
          <w:highlight w:val="none"/>
        </w:rPr>
        <w:t xml:space="preserve">5</w:t>
      </w:r>
      <w:r>
        <w:rPr>
          <w:rFonts w:hint="eastAsia" w:ascii="宋体" w:hAnsi="宋体"/>
          <w:b/>
          <w:szCs w:val="21"/>
          <w:highlight w:val="none"/>
        </w:rPr>
        <w:t xml:space="preserve">、商务条款偏离表</w:t>
      </w:r>
      <w:r>
        <w:rPr>
          <w:rFonts w:ascii="宋体" w:hAnsi="宋体"/>
          <w:b/>
          <w:szCs w:val="21"/>
          <w:highlight w:val="none"/>
        </w:rPr>
      </w:r>
      <w:r/>
    </w:p>
    <w:p>
      <w:pPr>
        <w:pStyle w:val="934"/>
        <w:ind w:firstLine="0"/>
        <w:jc w:val="center"/>
        <w:spacing w:line="360" w:lineRule="auto"/>
        <w:rPr>
          <w:rFonts w:ascii="宋体" w:hAnsi="宋体"/>
          <w:b/>
          <w:szCs w:val="21"/>
          <w:highlight w:val="none"/>
        </w:rPr>
      </w:pPr>
      <w:r>
        <w:rPr>
          <w:rFonts w:ascii="宋体" w:hAnsi="宋体"/>
          <w:b/>
          <w:szCs w:val="21"/>
          <w:highlight w:val="none"/>
        </w:rPr>
      </w:r>
      <w:r/>
    </w:p>
    <w:p>
      <w:pPr>
        <w:pStyle w:val="934"/>
        <w:ind w:firstLine="0"/>
        <w:jc w:val="center"/>
        <w:spacing w:line="360" w:lineRule="auto"/>
        <w:rPr>
          <w:rFonts w:ascii="宋体" w:hAnsi="宋体"/>
          <w:b/>
          <w:szCs w:val="21"/>
          <w:highlight w:val="none"/>
        </w:rPr>
      </w:pPr>
      <w:r>
        <w:rPr>
          <w:rFonts w:hint="eastAsia" w:ascii="宋体" w:hAnsi="宋体"/>
          <w:b/>
          <w:szCs w:val="21"/>
          <w:highlight w:val="none"/>
        </w:rPr>
        <w:t xml:space="preserve">商务条款偏离表</w:t>
      </w:r>
      <w:r>
        <w:rPr>
          <w:rFonts w:ascii="宋体" w:hAnsi="宋体"/>
          <w:b/>
          <w:szCs w:val="21"/>
          <w:highlight w:val="none"/>
        </w:rPr>
      </w:r>
      <w:r/>
    </w:p>
    <w:p>
      <w:pPr>
        <w:pStyle w:val="749"/>
        <w:spacing w:line="360" w:lineRule="auto"/>
        <w:rPr>
          <w:szCs w:val="21"/>
          <w:highlight w:val="none"/>
        </w:rPr>
      </w:pPr>
      <w:r>
        <w:rPr>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2218"/>
        <w:gridCol w:w="2661"/>
        <w:gridCol w:w="2683"/>
        <w:gridCol w:w="1086"/>
      </w:tblGrid>
      <w:tr>
        <w:trPr>
          <w:trHeight w:val="567"/>
        </w:trPr>
        <w:tc>
          <w:tcPr>
            <w:tcW w:w="960" w:type="dxa"/>
            <w:vAlign w:val="center"/>
            <w:textDirection w:val="lrTb"/>
            <w:noWrap w:val="false"/>
          </w:tcPr>
          <w:p>
            <w:pPr>
              <w:pStyle w:val="749"/>
              <w:jc w:val="center"/>
              <w:spacing w:before="156" w:after="156"/>
              <w:rPr>
                <w:rFonts w:ascii="宋体" w:hAnsi="宋体"/>
                <w:b/>
                <w:szCs w:val="21"/>
                <w:highlight w:val="none"/>
              </w:rPr>
            </w:pPr>
            <w:r>
              <w:rPr>
                <w:rFonts w:hint="eastAsia" w:ascii="宋体" w:hAnsi="宋体"/>
                <w:b/>
                <w:szCs w:val="21"/>
                <w:highlight w:val="none"/>
              </w:rPr>
              <w:t xml:space="preserve">序号</w:t>
            </w:r>
            <w:r>
              <w:rPr>
                <w:rFonts w:ascii="宋体" w:hAnsi="宋体"/>
                <w:b/>
                <w:szCs w:val="21"/>
                <w:highlight w:val="none"/>
              </w:rPr>
            </w:r>
            <w:r/>
          </w:p>
        </w:tc>
        <w:tc>
          <w:tcPr>
            <w:tcW w:w="2218" w:type="dxa"/>
            <w:vAlign w:val="center"/>
            <w:textDirection w:val="lrTb"/>
            <w:noWrap w:val="false"/>
          </w:tcPr>
          <w:p>
            <w:pPr>
              <w:pStyle w:val="749"/>
              <w:jc w:val="center"/>
              <w:spacing w:before="156" w:after="156"/>
              <w:rPr>
                <w:rFonts w:ascii="宋体" w:hAnsi="宋体"/>
                <w:b/>
                <w:szCs w:val="21"/>
                <w:highlight w:val="none"/>
              </w:rPr>
            </w:pPr>
            <w:r>
              <w:rPr>
                <w:rFonts w:hint="eastAsia" w:ascii="宋体" w:hAnsi="宋体"/>
                <w:b/>
                <w:szCs w:val="21"/>
                <w:highlight w:val="none"/>
              </w:rPr>
              <w:t xml:space="preserve">招标文件条目号</w:t>
            </w:r>
            <w:r>
              <w:rPr>
                <w:rFonts w:ascii="宋体" w:hAnsi="宋体"/>
                <w:b/>
                <w:szCs w:val="21"/>
                <w:highlight w:val="none"/>
              </w:rPr>
            </w:r>
            <w:r/>
          </w:p>
        </w:tc>
        <w:tc>
          <w:tcPr>
            <w:tcW w:w="2661" w:type="dxa"/>
            <w:vAlign w:val="center"/>
            <w:textDirection w:val="lrTb"/>
            <w:noWrap w:val="false"/>
          </w:tcPr>
          <w:p>
            <w:pPr>
              <w:pStyle w:val="749"/>
              <w:jc w:val="center"/>
              <w:spacing w:before="156" w:after="156"/>
              <w:rPr>
                <w:rFonts w:ascii="宋体" w:hAnsi="宋体"/>
                <w:b/>
                <w:szCs w:val="21"/>
                <w:highlight w:val="none"/>
              </w:rPr>
            </w:pPr>
            <w:r>
              <w:rPr>
                <w:rFonts w:hint="eastAsia" w:ascii="宋体" w:hAnsi="宋体"/>
                <w:b/>
                <w:szCs w:val="21"/>
                <w:highlight w:val="none"/>
              </w:rPr>
              <w:t xml:space="preserve">招标文件的商务条款</w:t>
            </w:r>
            <w:r>
              <w:rPr>
                <w:rFonts w:ascii="宋体" w:hAnsi="宋体"/>
                <w:b/>
                <w:szCs w:val="21"/>
                <w:highlight w:val="none"/>
              </w:rPr>
            </w:r>
            <w:r/>
          </w:p>
        </w:tc>
        <w:tc>
          <w:tcPr>
            <w:tcW w:w="2683" w:type="dxa"/>
            <w:vAlign w:val="center"/>
            <w:textDirection w:val="lrTb"/>
            <w:noWrap w:val="false"/>
          </w:tcPr>
          <w:p>
            <w:pPr>
              <w:pStyle w:val="749"/>
              <w:jc w:val="center"/>
              <w:spacing w:before="156" w:after="156"/>
              <w:rPr>
                <w:rFonts w:ascii="宋体" w:hAnsi="宋体"/>
                <w:b/>
                <w:szCs w:val="21"/>
                <w:highlight w:val="none"/>
              </w:rPr>
            </w:pPr>
            <w:r>
              <w:rPr>
                <w:rFonts w:hint="eastAsia" w:ascii="宋体" w:hAnsi="宋体"/>
                <w:b/>
                <w:szCs w:val="21"/>
                <w:highlight w:val="none"/>
              </w:rPr>
              <w:t xml:space="preserve">投标文件的商务条款</w:t>
            </w:r>
            <w:r>
              <w:rPr>
                <w:rFonts w:ascii="宋体" w:hAnsi="宋体"/>
                <w:b/>
                <w:szCs w:val="21"/>
                <w:highlight w:val="none"/>
              </w:rPr>
            </w:r>
            <w:r/>
          </w:p>
        </w:tc>
        <w:tc>
          <w:tcPr>
            <w:tcW w:w="1086" w:type="dxa"/>
            <w:vAlign w:val="center"/>
            <w:textDirection w:val="lrTb"/>
            <w:noWrap w:val="false"/>
          </w:tcPr>
          <w:p>
            <w:pPr>
              <w:pStyle w:val="749"/>
              <w:jc w:val="center"/>
              <w:spacing w:before="156" w:after="156"/>
              <w:rPr>
                <w:rFonts w:ascii="宋体" w:hAnsi="宋体"/>
                <w:b/>
                <w:szCs w:val="21"/>
                <w:highlight w:val="none"/>
              </w:rPr>
            </w:pPr>
            <w:r>
              <w:rPr>
                <w:rFonts w:hint="eastAsia" w:ascii="宋体" w:hAnsi="宋体"/>
                <w:b/>
                <w:szCs w:val="21"/>
                <w:highlight w:val="none"/>
              </w:rPr>
              <w:t xml:space="preserve">说明</w:t>
            </w:r>
            <w:r>
              <w:rPr>
                <w:rFonts w:ascii="宋体" w:hAnsi="宋体"/>
                <w:b/>
                <w:szCs w:val="21"/>
                <w:highlight w:val="none"/>
              </w:rPr>
            </w:r>
            <w:r/>
          </w:p>
        </w:tc>
      </w:tr>
      <w:tr>
        <w:trPr>
          <w:trHeight w:val="567"/>
        </w:trPr>
        <w:tc>
          <w:tcPr>
            <w:tcW w:w="960"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2218"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2661"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2683"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1086"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r>
      <w:tr>
        <w:trPr>
          <w:trHeight w:val="567"/>
        </w:trPr>
        <w:tc>
          <w:tcPr>
            <w:tcW w:w="960"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2218"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2661"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2683"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1086"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r>
      <w:tr>
        <w:trPr>
          <w:trHeight w:val="567"/>
        </w:trPr>
        <w:tc>
          <w:tcPr>
            <w:tcW w:w="960"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2218"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2661"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2683"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1086"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r>
      <w:tr>
        <w:trPr>
          <w:trHeight w:val="567"/>
        </w:trPr>
        <w:tc>
          <w:tcPr>
            <w:tcW w:w="960"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2218"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2661"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2683"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1086"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r>
      <w:tr>
        <w:trPr>
          <w:trHeight w:val="567"/>
        </w:trPr>
        <w:tc>
          <w:tcPr>
            <w:tcW w:w="960"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2218"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2661"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2683"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1086"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r>
      <w:tr>
        <w:trPr>
          <w:trHeight w:val="567"/>
        </w:trPr>
        <w:tc>
          <w:tcPr>
            <w:tcW w:w="960"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2218"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2661"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2683"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1086"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r>
      <w:tr>
        <w:trPr>
          <w:trHeight w:val="567"/>
        </w:trPr>
        <w:tc>
          <w:tcPr>
            <w:tcW w:w="960"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2218"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2661"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2683"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1086"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r>
      <w:tr>
        <w:trPr>
          <w:trHeight w:val="567"/>
        </w:trPr>
        <w:tc>
          <w:tcPr>
            <w:tcW w:w="960"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2218"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2661"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2683"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c>
          <w:tcPr>
            <w:tcW w:w="1086" w:type="dxa"/>
            <w:vAlign w:val="center"/>
            <w:textDirection w:val="lrTb"/>
            <w:noWrap w:val="false"/>
          </w:tcPr>
          <w:p>
            <w:pPr>
              <w:pStyle w:val="749"/>
              <w:jc w:val="center"/>
              <w:spacing w:before="156" w:after="156"/>
              <w:rPr>
                <w:rFonts w:ascii="宋体" w:hAnsi="宋体"/>
                <w:szCs w:val="21"/>
                <w:highlight w:val="none"/>
              </w:rPr>
            </w:pPr>
            <w:r>
              <w:rPr>
                <w:rFonts w:ascii="宋体" w:hAnsi="宋体"/>
                <w:szCs w:val="21"/>
                <w:highlight w:val="none"/>
              </w:rPr>
            </w:r>
            <w:r/>
          </w:p>
        </w:tc>
      </w:tr>
    </w:tbl>
    <w:p>
      <w:pPr>
        <w:pStyle w:val="749"/>
        <w:ind w:firstLine="420"/>
        <w:spacing w:line="360" w:lineRule="auto"/>
        <w:rPr>
          <w:rFonts w:hint="eastAsia" w:ascii="宋体" w:hAnsi="宋体"/>
          <w:szCs w:val="21"/>
          <w:highlight w:val="none"/>
        </w:rPr>
      </w:pPr>
      <w:r>
        <w:rPr>
          <w:rFonts w:hint="eastAsia" w:ascii="宋体" w:hAnsi="宋体"/>
          <w:szCs w:val="21"/>
          <w:highlight w:val="none"/>
        </w:rPr>
      </w:r>
      <w:r/>
    </w:p>
    <w:p>
      <w:pPr>
        <w:pStyle w:val="749"/>
        <w:ind w:firstLine="420"/>
        <w:spacing w:line="360" w:lineRule="auto"/>
        <w:rPr>
          <w:rFonts w:ascii="宋体" w:hAnsi="宋体"/>
          <w:szCs w:val="21"/>
          <w:highlight w:val="none"/>
        </w:rPr>
      </w:pPr>
      <w:r>
        <w:rPr>
          <w:rFonts w:hint="eastAsia" w:ascii="宋体" w:hAnsi="宋体"/>
          <w:szCs w:val="21"/>
          <w:highlight w:val="none"/>
        </w:rPr>
        <w:t xml:space="preserve">注：投标人的投标文件中商务条款部分与招标文件规定的有偏离的，应在此表中说明。未在上表中说明的，如在投标文件其他内容中已有文字说明，则以已有文字说明为准，否则，将被认为完全响应招标文件的规定。但该表不作为投标人对所投标的物关于商务条款等详细描述和说明的替代。</w:t>
      </w:r>
      <w:r>
        <w:rPr>
          <w:rFonts w:ascii="宋体" w:hAnsi="宋体"/>
          <w:szCs w:val="21"/>
          <w:highlight w:val="none"/>
        </w:rPr>
      </w:r>
      <w:r/>
    </w:p>
    <w:p>
      <w:pPr>
        <w:pStyle w:val="749"/>
        <w:ind w:firstLine="420"/>
        <w:spacing w:line="360" w:lineRule="auto"/>
        <w:rPr>
          <w:rFonts w:ascii="宋体" w:hAnsi="宋体"/>
          <w:szCs w:val="21"/>
          <w:highlight w:val="none"/>
        </w:rPr>
      </w:pPr>
      <w:r>
        <w:rPr>
          <w:rFonts w:ascii="宋体" w:hAnsi="宋体"/>
          <w:szCs w:val="21"/>
          <w:highlight w:val="none"/>
        </w:rPr>
      </w:r>
      <w:r/>
    </w:p>
    <w:p>
      <w:pPr>
        <w:pStyle w:val="749"/>
        <w:ind w:firstLine="420"/>
        <w:spacing w:line="360" w:lineRule="auto"/>
        <w:rPr>
          <w:rFonts w:ascii="宋体" w:hAnsi="宋体"/>
          <w:szCs w:val="21"/>
          <w:highlight w:val="none"/>
        </w:rPr>
      </w:pPr>
      <w:r>
        <w:rPr>
          <w:rFonts w:ascii="宋体" w:hAnsi="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749"/>
        <w:ind w:firstLine="420"/>
        <w:spacing w:line="360" w:lineRule="auto"/>
        <w:rPr>
          <w:rFonts w:ascii="宋体" w:hAnsi="宋体" w:cs="宋体"/>
          <w:szCs w:val="21"/>
          <w:highlight w:val="none"/>
        </w:rPr>
      </w:pPr>
      <w:r>
        <w:rPr>
          <w:rFonts w:hint="eastAsia" w:ascii="宋体" w:hAnsi="宋体" w:cs="宋体"/>
          <w:szCs w:val="21"/>
          <w:highlight w:val="none"/>
        </w:rPr>
        <w:t xml:space="preserve">投标人：（盖章）</w:t>
      </w:r>
      <w:r>
        <w:rPr>
          <w:rFonts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法定代表人或授权代理人：（签字或盖章）           </w:t>
      </w:r>
      <w:r>
        <w:rPr>
          <w:rFonts w:hint="eastAsia" w:ascii="宋体" w:hAnsi="宋体" w:cs="宋体"/>
          <w:szCs w:val="21"/>
          <w:highlight w:val="none"/>
        </w:rPr>
      </w:r>
      <w:r/>
    </w:p>
    <w:p>
      <w:pPr>
        <w:pStyle w:val="749"/>
        <w:ind w:firstLine="420"/>
        <w:spacing w:line="360" w:lineRule="auto"/>
        <w:rPr>
          <w:rFonts w:ascii="宋体" w:hAnsi="宋体" w:cs="宋体"/>
          <w:szCs w:val="21"/>
          <w:highlight w:val="none"/>
        </w:rPr>
      </w:pPr>
      <w:r>
        <w:rPr>
          <w:rFonts w:hint="eastAsia" w:ascii="宋体" w:hAnsi="宋体" w:cs="宋体"/>
          <w:szCs w:val="21"/>
          <w:highlight w:val="none"/>
        </w:rPr>
        <w:t xml:space="preserve">日期：    年    月    日</w:t>
      </w:r>
      <w:r>
        <w:rPr>
          <w:rFonts w:ascii="宋体" w:hAnsi="宋体" w:cs="宋体"/>
          <w:szCs w:val="21"/>
          <w:highlight w:val="none"/>
        </w:rPr>
      </w:r>
      <w:r/>
    </w:p>
    <w:p>
      <w:pPr>
        <w:pStyle w:val="957"/>
        <w:spacing w:line="360" w:lineRule="auto"/>
        <w:rPr>
          <w:rFonts w:hAnsi="宋体"/>
          <w:b/>
          <w:szCs w:val="21"/>
          <w:highlight w:val="none"/>
        </w:rPr>
      </w:pPr>
      <w:r>
        <w:rPr>
          <w:rFonts w:hAnsi="宋体"/>
          <w:b/>
          <w:szCs w:val="21"/>
          <w:highlight w:val="none"/>
        </w:rPr>
        <w:br w:type="page" w:clear="all"/>
      </w:r>
      <w:r>
        <w:rPr>
          <w:rFonts w:hAnsi="宋体"/>
          <w:b/>
          <w:szCs w:val="21"/>
          <w:highlight w:val="none"/>
        </w:rPr>
        <w:t xml:space="preserve">6</w:t>
      </w:r>
      <w:r>
        <w:rPr>
          <w:rFonts w:hint="eastAsia" w:hAnsi="宋体"/>
          <w:b/>
          <w:szCs w:val="21"/>
          <w:highlight w:val="none"/>
        </w:rPr>
        <w:t xml:space="preserve">、技术规格</w:t>
      </w:r>
      <w:r>
        <w:rPr>
          <w:rFonts w:hint="eastAsia" w:hAnsi="宋体"/>
          <w:b/>
          <w:szCs w:val="21"/>
          <w:highlight w:val="none"/>
        </w:rPr>
        <w:t xml:space="preserve">（</w:t>
      </w:r>
      <w:r>
        <w:rPr>
          <w:rFonts w:hint="eastAsia" w:hAnsi="宋体"/>
          <w:b/>
          <w:szCs w:val="21"/>
          <w:highlight w:val="none"/>
        </w:rPr>
        <w:t xml:space="preserve">服务</w:t>
      </w:r>
      <w:r>
        <w:rPr>
          <w:rFonts w:hint="eastAsia" w:hAnsi="宋体"/>
          <w:b/>
          <w:szCs w:val="21"/>
          <w:highlight w:val="none"/>
        </w:rPr>
        <w:t xml:space="preserve">要求</w:t>
      </w:r>
      <w:r>
        <w:rPr>
          <w:rFonts w:hint="eastAsia" w:hAnsi="宋体"/>
          <w:b/>
          <w:szCs w:val="21"/>
          <w:highlight w:val="none"/>
        </w:rPr>
        <w:t xml:space="preserve">）</w:t>
      </w:r>
      <w:r>
        <w:rPr>
          <w:rFonts w:hint="eastAsia" w:hAnsi="宋体"/>
          <w:b/>
          <w:szCs w:val="21"/>
          <w:highlight w:val="none"/>
        </w:rPr>
        <w:t xml:space="preserve">偏离表</w:t>
      </w:r>
      <w:r>
        <w:rPr>
          <w:rFonts w:hAnsi="宋体"/>
          <w:b/>
          <w:szCs w:val="21"/>
          <w:highlight w:val="none"/>
        </w:rPr>
      </w:r>
      <w:r/>
    </w:p>
    <w:p>
      <w:pPr>
        <w:pStyle w:val="749"/>
        <w:jc w:val="center"/>
        <w:spacing w:line="360" w:lineRule="auto"/>
        <w:rPr>
          <w:rFonts w:ascii="宋体" w:hAnsi="宋体"/>
          <w:b/>
          <w:szCs w:val="21"/>
          <w:highlight w:val="none"/>
        </w:rPr>
      </w:pPr>
      <w:r>
        <w:rPr>
          <w:rFonts w:ascii="宋体" w:hAnsi="宋体"/>
          <w:b/>
          <w:szCs w:val="21"/>
          <w:highlight w:val="none"/>
        </w:rPr>
      </w:r>
      <w:r/>
    </w:p>
    <w:p>
      <w:pPr>
        <w:pStyle w:val="749"/>
        <w:jc w:val="center"/>
        <w:spacing w:line="360" w:lineRule="auto"/>
        <w:rPr>
          <w:rFonts w:ascii="宋体" w:hAnsi="宋体"/>
          <w:b/>
          <w:szCs w:val="21"/>
          <w:highlight w:val="none"/>
        </w:rPr>
      </w:pPr>
      <w:r>
        <w:rPr>
          <w:rFonts w:hint="eastAsia" w:ascii="宋体" w:hAnsi="宋体"/>
          <w:b/>
          <w:szCs w:val="21"/>
          <w:highlight w:val="none"/>
        </w:rPr>
        <w:t xml:space="preserve">技术规格</w:t>
      </w:r>
      <w:r>
        <w:rPr>
          <w:rFonts w:hint="eastAsia" w:ascii="宋体" w:hAnsi="宋体"/>
          <w:b/>
          <w:szCs w:val="21"/>
          <w:highlight w:val="none"/>
        </w:rPr>
        <w:t xml:space="preserve">（</w:t>
      </w:r>
      <w:r>
        <w:rPr>
          <w:rFonts w:hint="eastAsia" w:ascii="宋体" w:hAnsi="宋体"/>
          <w:b/>
          <w:szCs w:val="21"/>
          <w:highlight w:val="none"/>
        </w:rPr>
        <w:t xml:space="preserve">服务</w:t>
      </w:r>
      <w:r>
        <w:rPr>
          <w:rFonts w:hint="eastAsia" w:ascii="宋体" w:hAnsi="宋体"/>
          <w:b/>
          <w:szCs w:val="21"/>
          <w:highlight w:val="none"/>
        </w:rPr>
        <w:t xml:space="preserve">要求</w:t>
      </w:r>
      <w:r>
        <w:rPr>
          <w:rFonts w:hint="eastAsia" w:ascii="宋体" w:hAnsi="宋体"/>
          <w:b/>
          <w:szCs w:val="21"/>
          <w:highlight w:val="none"/>
        </w:rPr>
        <w:t xml:space="preserve">）</w:t>
      </w:r>
      <w:r>
        <w:rPr>
          <w:rFonts w:hint="eastAsia" w:ascii="宋体" w:hAnsi="宋体"/>
          <w:b/>
          <w:szCs w:val="21"/>
          <w:highlight w:val="none"/>
        </w:rPr>
        <w:t xml:space="preserve">偏离表</w:t>
      </w:r>
      <w:r>
        <w:rPr>
          <w:rFonts w:ascii="宋体" w:hAnsi="宋体"/>
          <w:b/>
          <w:szCs w:val="21"/>
          <w:highlight w:val="none"/>
        </w:rPr>
      </w:r>
      <w:r/>
    </w:p>
    <w:p>
      <w:pPr>
        <w:pStyle w:val="749"/>
        <w:spacing w:line="360" w:lineRule="auto"/>
        <w:rPr>
          <w:rFonts w:ascii="宋体" w:hAnsi="宋体"/>
          <w:bCs/>
          <w:szCs w:val="21"/>
          <w:highlight w:val="none"/>
        </w:rPr>
      </w:pPr>
      <w:r>
        <w:rPr>
          <w:rFonts w:ascii="宋体" w:hAnsi="宋体"/>
          <w:bCs/>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1"/>
        <w:gridCol w:w="2044"/>
        <w:gridCol w:w="1636"/>
        <w:gridCol w:w="1925"/>
        <w:gridCol w:w="1659"/>
        <w:gridCol w:w="1359"/>
      </w:tblGrid>
      <w:tr>
        <w:trPr>
          <w:trHeight w:val="567"/>
        </w:trPr>
        <w:tc>
          <w:tcPr>
            <w:tcW w:w="1231" w:type="dxa"/>
            <w:vAlign w:val="center"/>
            <w:textDirection w:val="lrTb"/>
            <w:noWrap w:val="false"/>
          </w:tcPr>
          <w:p>
            <w:pPr>
              <w:pStyle w:val="749"/>
              <w:jc w:val="center"/>
              <w:rPr>
                <w:rFonts w:ascii="宋体" w:hAnsi="宋体"/>
                <w:b/>
                <w:bCs/>
                <w:szCs w:val="21"/>
                <w:highlight w:val="none"/>
              </w:rPr>
            </w:pPr>
            <w:r>
              <w:rPr>
                <w:rFonts w:hint="eastAsia" w:ascii="宋体" w:hAnsi="宋体"/>
                <w:b/>
                <w:bCs/>
                <w:szCs w:val="21"/>
                <w:highlight w:val="none"/>
              </w:rPr>
              <w:t xml:space="preserve">序号</w:t>
            </w:r>
            <w:r>
              <w:rPr>
                <w:rFonts w:ascii="宋体" w:hAnsi="宋体"/>
                <w:b/>
                <w:bCs/>
                <w:szCs w:val="21"/>
                <w:highlight w:val="none"/>
              </w:rPr>
            </w:r>
            <w:r/>
          </w:p>
        </w:tc>
        <w:tc>
          <w:tcPr>
            <w:tcW w:w="2044" w:type="dxa"/>
            <w:vAlign w:val="center"/>
            <w:textDirection w:val="lrTb"/>
            <w:noWrap w:val="false"/>
          </w:tcPr>
          <w:p>
            <w:pPr>
              <w:pStyle w:val="749"/>
              <w:jc w:val="center"/>
              <w:rPr>
                <w:rFonts w:ascii="宋体" w:hAnsi="宋体"/>
                <w:b/>
                <w:bCs/>
                <w:szCs w:val="21"/>
                <w:highlight w:val="none"/>
              </w:rPr>
            </w:pPr>
            <w:r>
              <w:rPr>
                <w:rFonts w:hint="eastAsia" w:ascii="宋体" w:hAnsi="宋体"/>
                <w:b/>
                <w:bCs/>
                <w:szCs w:val="21"/>
                <w:highlight w:val="none"/>
              </w:rPr>
              <w:t xml:space="preserve">货物名称</w:t>
            </w:r>
            <w:r>
              <w:rPr>
                <w:rFonts w:ascii="宋体" w:hAnsi="宋体"/>
                <w:b/>
                <w:bCs/>
                <w:szCs w:val="21"/>
                <w:highlight w:val="none"/>
              </w:rPr>
            </w:r>
            <w:r/>
          </w:p>
        </w:tc>
        <w:tc>
          <w:tcPr>
            <w:tcW w:w="1636" w:type="dxa"/>
            <w:vAlign w:val="center"/>
            <w:textDirection w:val="lrTb"/>
            <w:noWrap w:val="false"/>
          </w:tcPr>
          <w:p>
            <w:pPr>
              <w:pStyle w:val="749"/>
              <w:jc w:val="center"/>
              <w:rPr>
                <w:rFonts w:ascii="宋体" w:hAnsi="宋体"/>
                <w:b/>
                <w:bCs/>
                <w:szCs w:val="21"/>
                <w:highlight w:val="none"/>
              </w:rPr>
            </w:pPr>
            <w:r>
              <w:rPr>
                <w:rFonts w:hint="eastAsia" w:ascii="宋体" w:hAnsi="宋体"/>
                <w:b/>
                <w:bCs/>
                <w:szCs w:val="21"/>
                <w:highlight w:val="none"/>
              </w:rPr>
              <w:t xml:space="preserve">招标规格要求</w:t>
            </w:r>
            <w:r>
              <w:rPr>
                <w:rFonts w:ascii="宋体" w:hAnsi="宋体"/>
                <w:b/>
                <w:bCs/>
                <w:szCs w:val="21"/>
                <w:highlight w:val="none"/>
              </w:rPr>
            </w:r>
            <w:r/>
          </w:p>
        </w:tc>
        <w:tc>
          <w:tcPr>
            <w:tcW w:w="1925" w:type="dxa"/>
            <w:vAlign w:val="center"/>
            <w:textDirection w:val="lrTb"/>
            <w:noWrap w:val="false"/>
          </w:tcPr>
          <w:p>
            <w:pPr>
              <w:pStyle w:val="749"/>
              <w:jc w:val="center"/>
              <w:rPr>
                <w:rFonts w:ascii="宋体" w:hAnsi="宋体"/>
                <w:b/>
                <w:bCs/>
                <w:szCs w:val="21"/>
                <w:highlight w:val="none"/>
              </w:rPr>
            </w:pPr>
            <w:r>
              <w:rPr>
                <w:rFonts w:hint="eastAsia" w:ascii="宋体" w:hAnsi="宋体"/>
                <w:b/>
                <w:bCs/>
                <w:szCs w:val="21"/>
                <w:highlight w:val="none"/>
              </w:rPr>
              <w:t xml:space="preserve">投标响应规格</w:t>
            </w:r>
            <w:r>
              <w:rPr>
                <w:rFonts w:ascii="宋体" w:hAnsi="宋体"/>
                <w:b/>
                <w:bCs/>
                <w:szCs w:val="21"/>
                <w:highlight w:val="none"/>
              </w:rPr>
            </w:r>
            <w:r/>
          </w:p>
        </w:tc>
        <w:tc>
          <w:tcPr>
            <w:tcW w:w="1659" w:type="dxa"/>
            <w:vAlign w:val="center"/>
            <w:textDirection w:val="lrTb"/>
            <w:noWrap w:val="false"/>
          </w:tcPr>
          <w:p>
            <w:pPr>
              <w:pStyle w:val="749"/>
              <w:jc w:val="center"/>
              <w:rPr>
                <w:rFonts w:ascii="宋体" w:hAnsi="宋体"/>
                <w:b/>
                <w:bCs/>
                <w:szCs w:val="21"/>
                <w:highlight w:val="none"/>
              </w:rPr>
            </w:pPr>
            <w:r>
              <w:rPr>
                <w:rFonts w:hint="eastAsia" w:ascii="宋体" w:hAnsi="宋体"/>
                <w:b/>
                <w:bCs/>
                <w:szCs w:val="21"/>
                <w:highlight w:val="none"/>
              </w:rPr>
              <w:t xml:space="preserve">偏离</w:t>
            </w:r>
            <w:r>
              <w:rPr>
                <w:rFonts w:ascii="宋体" w:hAnsi="宋体"/>
                <w:b/>
                <w:bCs/>
                <w:szCs w:val="21"/>
                <w:highlight w:val="none"/>
              </w:rPr>
              <w:t xml:space="preserve">/</w:t>
            </w:r>
            <w:r>
              <w:rPr>
                <w:rFonts w:hint="eastAsia" w:ascii="宋体" w:hAnsi="宋体"/>
                <w:b/>
                <w:bCs/>
                <w:szCs w:val="21"/>
                <w:highlight w:val="none"/>
              </w:rPr>
              <w:t xml:space="preserve">响应</w:t>
            </w:r>
            <w:r>
              <w:rPr>
                <w:rFonts w:ascii="宋体" w:hAnsi="宋体"/>
                <w:b/>
                <w:bCs/>
                <w:szCs w:val="21"/>
                <w:highlight w:val="none"/>
              </w:rPr>
            </w:r>
            <w:r/>
          </w:p>
        </w:tc>
        <w:tc>
          <w:tcPr>
            <w:tcW w:w="1359" w:type="dxa"/>
            <w:vAlign w:val="center"/>
            <w:textDirection w:val="lrTb"/>
            <w:noWrap w:val="false"/>
          </w:tcPr>
          <w:p>
            <w:pPr>
              <w:pStyle w:val="749"/>
              <w:jc w:val="center"/>
              <w:rPr>
                <w:rFonts w:ascii="宋体" w:hAnsi="宋体"/>
                <w:b/>
                <w:bCs/>
                <w:szCs w:val="21"/>
                <w:highlight w:val="none"/>
              </w:rPr>
            </w:pPr>
            <w:r>
              <w:rPr>
                <w:rFonts w:hint="eastAsia" w:ascii="宋体" w:hAnsi="宋体"/>
                <w:b/>
                <w:bCs/>
                <w:szCs w:val="21"/>
                <w:highlight w:val="none"/>
              </w:rPr>
              <w:t xml:space="preserve">说明</w:t>
            </w:r>
            <w:r>
              <w:rPr>
                <w:rFonts w:ascii="宋体" w:hAnsi="宋体"/>
                <w:b/>
                <w:bCs/>
                <w:szCs w:val="21"/>
                <w:highlight w:val="none"/>
              </w:rPr>
            </w:r>
            <w:r/>
          </w:p>
        </w:tc>
      </w:tr>
      <w:tr>
        <w:trPr>
          <w:trHeight w:val="567"/>
        </w:trPr>
        <w:tc>
          <w:tcPr>
            <w:tcW w:w="1231"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2044"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636"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925"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659"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359"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r>
      <w:tr>
        <w:trPr>
          <w:trHeight w:val="567"/>
        </w:trPr>
        <w:tc>
          <w:tcPr>
            <w:tcW w:w="1231"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2044"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636"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925"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659"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359"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r>
      <w:tr>
        <w:trPr>
          <w:trHeight w:val="567"/>
        </w:trPr>
        <w:tc>
          <w:tcPr>
            <w:tcW w:w="1231"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2044"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636"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925"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659"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359"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r>
      <w:tr>
        <w:trPr>
          <w:trHeight w:val="567"/>
        </w:trPr>
        <w:tc>
          <w:tcPr>
            <w:tcW w:w="1231"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2044"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636"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925"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659"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359"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r>
      <w:tr>
        <w:trPr>
          <w:trHeight w:val="567"/>
        </w:trPr>
        <w:tc>
          <w:tcPr>
            <w:tcW w:w="1231"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2044"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636"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925"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659"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359"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r>
      <w:tr>
        <w:trPr>
          <w:trHeight w:val="567"/>
        </w:trPr>
        <w:tc>
          <w:tcPr>
            <w:tcW w:w="1231"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2044"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636"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925"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659"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359"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r>
      <w:tr>
        <w:trPr>
          <w:trHeight w:val="567"/>
        </w:trPr>
        <w:tc>
          <w:tcPr>
            <w:tcW w:w="1231"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2044"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636"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925"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659"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359"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r>
      <w:tr>
        <w:trPr>
          <w:trHeight w:val="567"/>
        </w:trPr>
        <w:tc>
          <w:tcPr>
            <w:tcW w:w="1231"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2044"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636"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925"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659"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359"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r>
      <w:tr>
        <w:trPr>
          <w:trHeight w:val="567"/>
        </w:trPr>
        <w:tc>
          <w:tcPr>
            <w:tcW w:w="1231"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2044"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636"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925"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659"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359"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r>
      <w:tr>
        <w:trPr>
          <w:trHeight w:val="567"/>
        </w:trPr>
        <w:tc>
          <w:tcPr>
            <w:tcW w:w="1231"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2044"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636"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925"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659"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c>
          <w:tcPr>
            <w:tcW w:w="1359" w:type="dxa"/>
            <w:vAlign w:val="center"/>
            <w:textDirection w:val="lrTb"/>
            <w:noWrap w:val="false"/>
          </w:tcPr>
          <w:p>
            <w:pPr>
              <w:pStyle w:val="749"/>
              <w:jc w:val="center"/>
              <w:rPr>
                <w:rFonts w:ascii="宋体" w:hAnsi="宋体"/>
                <w:szCs w:val="21"/>
                <w:highlight w:val="none"/>
              </w:rPr>
            </w:pPr>
            <w:r>
              <w:rPr>
                <w:rFonts w:ascii="宋体" w:hAnsi="宋体"/>
                <w:szCs w:val="21"/>
                <w:highlight w:val="none"/>
              </w:rPr>
            </w:r>
            <w:r/>
          </w:p>
        </w:tc>
      </w:tr>
    </w:tbl>
    <w:p>
      <w:pPr>
        <w:pStyle w:val="749"/>
        <w:ind w:firstLine="420"/>
        <w:spacing w:line="360" w:lineRule="auto"/>
        <w:rPr>
          <w:rFonts w:hint="eastAsia" w:ascii="宋体" w:hAnsi="宋体"/>
          <w:bCs/>
          <w:szCs w:val="21"/>
          <w:highlight w:val="none"/>
        </w:rPr>
      </w:pPr>
      <w:r>
        <w:rPr>
          <w:rFonts w:hint="eastAsia" w:ascii="宋体" w:hAnsi="宋体"/>
          <w:bCs/>
          <w:szCs w:val="21"/>
          <w:highlight w:val="none"/>
        </w:rPr>
      </w:r>
      <w:r/>
    </w:p>
    <w:p>
      <w:pPr>
        <w:pStyle w:val="749"/>
        <w:ind w:firstLine="420"/>
        <w:spacing w:line="360" w:lineRule="auto"/>
        <w:rPr>
          <w:rFonts w:ascii="宋体" w:hAnsi="宋体"/>
          <w:bCs/>
          <w:szCs w:val="21"/>
          <w:highlight w:val="none"/>
        </w:rPr>
      </w:pPr>
      <w:r>
        <w:rPr>
          <w:rFonts w:hint="eastAsia" w:ascii="宋体" w:hAnsi="宋体"/>
          <w:bCs/>
          <w:szCs w:val="21"/>
          <w:highlight w:val="none"/>
        </w:rPr>
        <w:t xml:space="preserve">注：</w:t>
      </w:r>
      <w:r>
        <w:rPr>
          <w:rFonts w:ascii="宋体" w:hAnsi="宋体"/>
          <w:bCs/>
          <w:szCs w:val="21"/>
          <w:highlight w:val="none"/>
        </w:rPr>
        <w:t xml:space="preserve">1</w:t>
      </w:r>
      <w:r>
        <w:rPr>
          <w:rFonts w:hint="eastAsia" w:ascii="宋体" w:hAnsi="宋体"/>
          <w:bCs/>
          <w:szCs w:val="21"/>
          <w:highlight w:val="none"/>
        </w:rPr>
        <w:t xml:space="preserve">、投标人应对照招标文件技术规格要求，所响应的内容与招标文件的规定有偏离的，应在此表中申明与招标文件要求的偏差和例外。</w:t>
      </w:r>
      <w:r>
        <w:rPr>
          <w:rFonts w:ascii="宋体" w:hAnsi="宋体"/>
          <w:bCs/>
          <w:szCs w:val="21"/>
          <w:highlight w:val="none"/>
        </w:rPr>
      </w:r>
      <w:r/>
    </w:p>
    <w:p>
      <w:pPr>
        <w:pStyle w:val="934"/>
        <w:ind w:firstLine="420"/>
        <w:spacing w:line="360" w:lineRule="auto"/>
        <w:rPr>
          <w:rFonts w:ascii="宋体" w:hAnsi="宋体"/>
          <w:bCs/>
          <w:szCs w:val="21"/>
          <w:highlight w:val="none"/>
        </w:rPr>
      </w:pPr>
      <w:r>
        <w:rPr>
          <w:rFonts w:ascii="宋体" w:hAnsi="宋体"/>
          <w:bCs/>
          <w:szCs w:val="21"/>
          <w:highlight w:val="none"/>
        </w:rPr>
        <w:t xml:space="preserve">2</w:t>
      </w:r>
      <w:r>
        <w:rPr>
          <w:rFonts w:hint="eastAsia" w:ascii="宋体" w:hAnsi="宋体"/>
          <w:bCs/>
          <w:szCs w:val="21"/>
          <w:highlight w:val="none"/>
        </w:rPr>
        <w:t xml:space="preserve">、未在上表中说明的，如在投标文件其他内容中已有文字说明的，则以已有文字说明为准，否则，将被认为完全响应招标文件的规定。但该表不作为投标人对所投标的物关于技术规格等详细描述和说明的替代。</w:t>
      </w:r>
      <w:r>
        <w:rPr>
          <w:rFonts w:ascii="宋体" w:hAnsi="宋体"/>
          <w:bCs/>
          <w:szCs w:val="21"/>
          <w:highlight w:val="none"/>
        </w:rPr>
      </w:r>
      <w:r/>
    </w:p>
    <w:p>
      <w:pPr>
        <w:pStyle w:val="934"/>
        <w:ind w:firstLine="0"/>
        <w:spacing w:line="360" w:lineRule="auto"/>
        <w:rPr>
          <w:rFonts w:ascii="宋体" w:hAnsi="宋体"/>
          <w:bCs/>
          <w:szCs w:val="21"/>
          <w:highlight w:val="none"/>
        </w:rPr>
        <w:outlineLvl w:val="1"/>
      </w:pPr>
      <w:r>
        <w:rPr>
          <w:rFonts w:ascii="宋体" w:hAnsi="宋体"/>
          <w:bCs/>
          <w:szCs w:val="21"/>
          <w:highlight w:val="none"/>
        </w:rPr>
      </w:r>
      <w:r/>
    </w:p>
    <w:p>
      <w:pPr>
        <w:pStyle w:val="749"/>
        <w:rPr>
          <w:szCs w:val="21"/>
          <w:highlight w:val="none"/>
        </w:rPr>
      </w:pPr>
      <w:r>
        <w:rPr>
          <w:szCs w:val="21"/>
          <w:highlight w:val="none"/>
        </w:rPr>
      </w:r>
      <w:r/>
    </w:p>
    <w:p>
      <w:pPr>
        <w:pStyle w:val="937"/>
        <w:rPr>
          <w:sz w:val="21"/>
          <w:szCs w:val="21"/>
          <w:highlight w:val="none"/>
        </w:rPr>
      </w:pPr>
      <w:r>
        <w:rPr>
          <w:sz w:val="21"/>
          <w:szCs w:val="21"/>
          <w:highlight w:val="none"/>
        </w:rPr>
      </w:r>
      <w:r/>
    </w:p>
    <w:p>
      <w:pPr>
        <w:pStyle w:val="934"/>
        <w:ind w:firstLine="420"/>
        <w:spacing w:line="360" w:lineRule="auto"/>
        <w:rPr>
          <w:rFonts w:ascii="宋体" w:hAnsi="宋体"/>
          <w:szCs w:val="21"/>
          <w:highlight w:val="none"/>
        </w:rPr>
      </w:pPr>
      <w:r>
        <w:rPr>
          <w:rFonts w:hint="eastAsia" w:ascii="宋体" w:hAnsi="宋体"/>
          <w:szCs w:val="21"/>
          <w:highlight w:val="none"/>
        </w:rPr>
        <w:t xml:space="preserve">投标人：（盖章）</w:t>
      </w:r>
      <w:r>
        <w:rPr>
          <w:rFonts w:ascii="宋体" w:hAnsi="宋体"/>
          <w:szCs w:val="21"/>
          <w:highlight w:val="none"/>
        </w:rPr>
      </w:r>
      <w:r/>
    </w:p>
    <w:p>
      <w:pPr>
        <w:pStyle w:val="749"/>
        <w:ind w:firstLine="84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法定代表人或授权代理人：（签字或盖章）           </w:t>
      </w:r>
      <w:r>
        <w:rPr>
          <w:rFonts w:hint="eastAsia" w:ascii="宋体" w:hAnsi="宋体" w:cs="宋体"/>
          <w:szCs w:val="21"/>
          <w:highlight w:val="none"/>
        </w:rPr>
      </w:r>
      <w:r/>
    </w:p>
    <w:p>
      <w:pPr>
        <w:pStyle w:val="749"/>
        <w:ind w:firstLine="840"/>
        <w:spacing w:line="360" w:lineRule="auto"/>
        <w:rPr>
          <w:rFonts w:ascii="宋体" w:hAnsi="宋体" w:cs="宋体"/>
          <w:szCs w:val="21"/>
          <w:highlight w:val="none"/>
        </w:rPr>
      </w:pPr>
      <w:r>
        <w:rPr>
          <w:rFonts w:hint="eastAsia" w:ascii="宋体" w:hAnsi="宋体" w:cs="宋体"/>
          <w:szCs w:val="21"/>
          <w:highlight w:val="none"/>
        </w:rPr>
        <w:t xml:space="preserve">日期：    年    月    日</w:t>
      </w:r>
      <w:r>
        <w:rPr>
          <w:rFonts w:ascii="宋体" w:hAnsi="宋体" w:cs="宋体"/>
          <w:szCs w:val="21"/>
          <w:highlight w:val="none"/>
        </w:rPr>
      </w:r>
      <w:r/>
    </w:p>
    <w:p>
      <w:pPr>
        <w:pStyle w:val="958"/>
        <w:spacing w:line="360" w:lineRule="auto"/>
        <w:rPr>
          <w:rFonts w:hAnsi="宋体"/>
          <w:szCs w:val="21"/>
          <w:highlight w:val="none"/>
        </w:rPr>
      </w:pPr>
      <w:r>
        <w:rPr>
          <w:rFonts w:hAnsi="宋体"/>
          <w:b/>
          <w:szCs w:val="21"/>
          <w:highlight w:val="none"/>
        </w:rPr>
        <w:br w:type="page" w:clear="all"/>
      </w:r>
      <w:r>
        <w:rPr>
          <w:rFonts w:hint="eastAsia" w:hAnsi="宋体"/>
          <w:b/>
          <w:szCs w:val="21"/>
          <w:highlight w:val="none"/>
        </w:rPr>
        <w:t xml:space="preserve">7、拟投入项目组人员一览表</w:t>
      </w:r>
      <w:r>
        <w:rPr>
          <w:rFonts w:hAnsi="宋体"/>
          <w:szCs w:val="21"/>
          <w:highlight w:val="none"/>
        </w:rPr>
      </w:r>
      <w:r/>
    </w:p>
    <w:p>
      <w:pPr>
        <w:pStyle w:val="940"/>
        <w:jc w:val="center"/>
        <w:spacing w:line="360" w:lineRule="auto"/>
        <w:rPr>
          <w:rFonts w:hAnsi="宋体"/>
          <w:b/>
          <w:bCs/>
          <w:szCs w:val="21"/>
          <w:highlight w:val="none"/>
          <w:lang w:val="zh-TW" w:eastAsia="zh-TW"/>
        </w:rPr>
      </w:pPr>
      <w:r>
        <w:rPr>
          <w:rFonts w:hint="eastAsia" w:hAnsi="宋体"/>
          <w:b/>
          <w:szCs w:val="21"/>
          <w:highlight w:val="none"/>
        </w:rPr>
        <w:t xml:space="preserve">拟投入</w:t>
      </w:r>
      <w:r>
        <w:rPr>
          <w:rFonts w:hAnsi="宋体"/>
          <w:b/>
          <w:bCs/>
          <w:szCs w:val="21"/>
          <w:highlight w:val="none"/>
          <w:lang w:val="zh-TW" w:eastAsia="zh-TW"/>
        </w:rPr>
        <w:t xml:space="preserve">项目组人员一览表</w:t>
      </w:r>
      <w:r>
        <w:rPr>
          <w:rFonts w:hAnsi="宋体"/>
          <w:b/>
          <w:bCs/>
          <w:szCs w:val="21"/>
          <w:highlight w:val="none"/>
          <w:lang w:val="zh-TW" w:eastAsia="zh-TW"/>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6"/>
        <w:gridCol w:w="1187"/>
        <w:gridCol w:w="1067"/>
        <w:gridCol w:w="759"/>
        <w:gridCol w:w="804"/>
        <w:gridCol w:w="761"/>
        <w:gridCol w:w="1401"/>
        <w:gridCol w:w="1260"/>
        <w:gridCol w:w="1511"/>
      </w:tblGrid>
      <w:tr>
        <w:trPr>
          <w:trHeight w:val="701"/>
        </w:trPr>
        <w:tc>
          <w:tcPr>
            <w:tcMar>
              <w:left w:w="80" w:type="dxa"/>
              <w:top w:w="80" w:type="dxa"/>
              <w:right w:w="80" w:type="dxa"/>
              <w:bottom w:w="80" w:type="dxa"/>
            </w:tcMar>
            <w:tcW w:w="606" w:type="dxa"/>
            <w:vAlign w:val="center"/>
            <w:textDirection w:val="lrTb"/>
            <w:noWrap w:val="false"/>
          </w:tcPr>
          <w:p>
            <w:pPr>
              <w:pStyle w:val="749"/>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rPr>
                <w:highlight w:val="none"/>
              </w:rPr>
            </w:r>
            <w:r/>
          </w:p>
        </w:tc>
        <w:tc>
          <w:tcPr>
            <w:tcMar>
              <w:left w:w="0" w:type="dxa"/>
              <w:top w:w="0" w:type="dxa"/>
              <w:right w:w="0" w:type="dxa"/>
              <w:bottom w:w="0" w:type="dxa"/>
            </w:tcMar>
            <w:tcW w:w="1187" w:type="dxa"/>
            <w:vAlign w:val="center"/>
            <w:textDirection w:val="lrTb"/>
            <w:noWrap w:val="false"/>
          </w:tcPr>
          <w:p>
            <w:pPr>
              <w:pStyle w:val="749"/>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项目组所任职务</w:t>
            </w:r>
            <w:r>
              <w:rPr>
                <w:highlight w:val="none"/>
              </w:rPr>
            </w:r>
            <w:r/>
          </w:p>
        </w:tc>
        <w:tc>
          <w:tcPr>
            <w:tcMar>
              <w:left w:w="0" w:type="dxa"/>
              <w:top w:w="0" w:type="dxa"/>
              <w:right w:w="0" w:type="dxa"/>
              <w:bottom w:w="0" w:type="dxa"/>
            </w:tcMar>
            <w:tcW w:w="1067" w:type="dxa"/>
            <w:vAlign w:val="center"/>
            <w:textDirection w:val="lrTb"/>
            <w:noWrap w:val="false"/>
          </w:tcPr>
          <w:p>
            <w:pPr>
              <w:pStyle w:val="749"/>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姓名</w:t>
            </w:r>
            <w:r>
              <w:rPr>
                <w:highlight w:val="none"/>
              </w:rPr>
            </w:r>
            <w:r/>
          </w:p>
        </w:tc>
        <w:tc>
          <w:tcPr>
            <w:tcMar>
              <w:left w:w="0" w:type="dxa"/>
              <w:top w:w="0" w:type="dxa"/>
              <w:right w:w="0" w:type="dxa"/>
              <w:bottom w:w="0" w:type="dxa"/>
            </w:tcMar>
            <w:tcW w:w="759" w:type="dxa"/>
            <w:vAlign w:val="center"/>
            <w:textDirection w:val="lrTb"/>
            <w:noWrap w:val="false"/>
          </w:tcPr>
          <w:p>
            <w:pPr>
              <w:pStyle w:val="749"/>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性别</w:t>
            </w:r>
            <w:r>
              <w:rPr>
                <w:highlight w:val="none"/>
              </w:rPr>
            </w:r>
            <w:r/>
          </w:p>
        </w:tc>
        <w:tc>
          <w:tcPr>
            <w:tcMar>
              <w:left w:w="0" w:type="dxa"/>
              <w:top w:w="0" w:type="dxa"/>
              <w:right w:w="0" w:type="dxa"/>
              <w:bottom w:w="0" w:type="dxa"/>
            </w:tcMar>
            <w:tcW w:w="804" w:type="dxa"/>
            <w:vAlign w:val="center"/>
            <w:textDirection w:val="lrTb"/>
            <w:noWrap w:val="false"/>
          </w:tcPr>
          <w:p>
            <w:pPr>
              <w:pStyle w:val="749"/>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年龄</w:t>
            </w:r>
            <w:r>
              <w:rPr>
                <w:highlight w:val="none"/>
              </w:rPr>
            </w:r>
            <w:r/>
          </w:p>
        </w:tc>
        <w:tc>
          <w:tcPr>
            <w:tcMar>
              <w:left w:w="0" w:type="dxa"/>
              <w:top w:w="0" w:type="dxa"/>
              <w:right w:w="0" w:type="dxa"/>
              <w:bottom w:w="0" w:type="dxa"/>
            </w:tcMar>
            <w:tcW w:w="761" w:type="dxa"/>
            <w:vAlign w:val="center"/>
            <w:textDirection w:val="lrTb"/>
            <w:noWrap w:val="false"/>
          </w:tcPr>
          <w:p>
            <w:pPr>
              <w:pStyle w:val="749"/>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职称</w:t>
            </w:r>
            <w:r>
              <w:rPr>
                <w:highlight w:val="none"/>
              </w:rPr>
            </w:r>
            <w:r/>
          </w:p>
        </w:tc>
        <w:tc>
          <w:tcPr>
            <w:tcMar>
              <w:left w:w="0" w:type="dxa"/>
              <w:top w:w="0" w:type="dxa"/>
              <w:right w:w="0" w:type="dxa"/>
              <w:bottom w:w="0" w:type="dxa"/>
            </w:tcMar>
            <w:tcW w:w="1401" w:type="dxa"/>
            <w:vAlign w:val="center"/>
            <w:textDirection w:val="lrTb"/>
            <w:noWrap w:val="false"/>
          </w:tcPr>
          <w:p>
            <w:pPr>
              <w:pStyle w:val="749"/>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专业/资格</w:t>
            </w:r>
            <w:r>
              <w:rPr>
                <w:highlight w:val="none"/>
              </w:rPr>
            </w:r>
            <w:r/>
          </w:p>
        </w:tc>
        <w:tc>
          <w:tcPr>
            <w:tcMar>
              <w:left w:w="0" w:type="dxa"/>
              <w:top w:w="0" w:type="dxa"/>
              <w:right w:w="0" w:type="dxa"/>
              <w:bottom w:w="0" w:type="dxa"/>
            </w:tcMar>
            <w:tcW w:w="1260" w:type="dxa"/>
            <w:vAlign w:val="center"/>
            <w:textDirection w:val="lrTb"/>
            <w:noWrap w:val="false"/>
          </w:tcPr>
          <w:p>
            <w:pPr>
              <w:pStyle w:val="749"/>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从事本工作时间</w:t>
            </w:r>
            <w:r>
              <w:rPr>
                <w:highlight w:val="none"/>
              </w:rPr>
            </w:r>
            <w:r/>
          </w:p>
        </w:tc>
        <w:tc>
          <w:tcPr>
            <w:tcMar>
              <w:left w:w="0" w:type="dxa"/>
              <w:top w:w="0" w:type="dxa"/>
              <w:right w:w="0" w:type="dxa"/>
              <w:bottom w:w="0" w:type="dxa"/>
            </w:tcMar>
            <w:tcW w:w="1511" w:type="dxa"/>
            <w:vAlign w:val="center"/>
            <w:textDirection w:val="lrTb"/>
            <w:noWrap w:val="false"/>
          </w:tcPr>
          <w:p>
            <w:pPr>
              <w:pStyle w:val="749"/>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典型业务</w:t>
            </w:r>
            <w:r>
              <w:rPr>
                <w:highlight w:val="none"/>
              </w:rPr>
            </w:r>
            <w:r/>
          </w:p>
          <w:p>
            <w:pPr>
              <w:pStyle w:val="749"/>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与技术专长</w:t>
            </w:r>
            <w:r>
              <w:rPr>
                <w:highlight w:val="none"/>
              </w:rPr>
            </w:r>
            <w:r/>
          </w:p>
        </w:tc>
      </w:tr>
      <w:tr>
        <w:trPr>
          <w:trHeight w:val="417"/>
        </w:trPr>
        <w:tc>
          <w:tcPr>
            <w:tcMar>
              <w:left w:w="80" w:type="dxa"/>
              <w:top w:w="80" w:type="dxa"/>
              <w:right w:w="80" w:type="dxa"/>
              <w:bottom w:w="80" w:type="dxa"/>
            </w:tcMar>
            <w:tcW w:w="606" w:type="dxa"/>
            <w:vAlign w:val="center"/>
            <w:textDirection w:val="lrTb"/>
            <w:noWrap w:val="false"/>
          </w:tcPr>
          <w:p>
            <w:pPr>
              <w:pStyle w:val="749"/>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w:t>
            </w:r>
            <w:r>
              <w:rPr>
                <w:highlight w:val="none"/>
              </w:rPr>
            </w:r>
            <w:r/>
          </w:p>
        </w:tc>
        <w:tc>
          <w:tcPr>
            <w:tcMar>
              <w:left w:w="0" w:type="dxa"/>
              <w:top w:w="0" w:type="dxa"/>
              <w:right w:w="0" w:type="dxa"/>
              <w:bottom w:w="0" w:type="dxa"/>
            </w:tcMar>
            <w:tcW w:w="1187"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067"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759"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804"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76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40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260"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51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r>
      <w:tr>
        <w:trPr>
          <w:trHeight w:val="417"/>
        </w:trPr>
        <w:tc>
          <w:tcPr>
            <w:tcMar>
              <w:left w:w="80" w:type="dxa"/>
              <w:top w:w="80" w:type="dxa"/>
              <w:right w:w="80" w:type="dxa"/>
              <w:bottom w:w="80" w:type="dxa"/>
            </w:tcMar>
            <w:tcW w:w="606" w:type="dxa"/>
            <w:vAlign w:val="center"/>
            <w:textDirection w:val="lrTb"/>
            <w:noWrap w:val="false"/>
          </w:tcPr>
          <w:p>
            <w:pPr>
              <w:pStyle w:val="749"/>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w:t>
            </w:r>
            <w:r>
              <w:rPr>
                <w:highlight w:val="none"/>
              </w:rPr>
            </w:r>
            <w:r/>
          </w:p>
        </w:tc>
        <w:tc>
          <w:tcPr>
            <w:tcMar>
              <w:left w:w="0" w:type="dxa"/>
              <w:top w:w="0" w:type="dxa"/>
              <w:right w:w="0" w:type="dxa"/>
              <w:bottom w:w="0" w:type="dxa"/>
            </w:tcMar>
            <w:tcW w:w="1187"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067"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759"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804"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76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40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260"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51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r>
      <w:tr>
        <w:trPr>
          <w:trHeight w:val="417"/>
        </w:trPr>
        <w:tc>
          <w:tcPr>
            <w:tcMar>
              <w:left w:w="80" w:type="dxa"/>
              <w:top w:w="80" w:type="dxa"/>
              <w:right w:w="80" w:type="dxa"/>
              <w:bottom w:w="80" w:type="dxa"/>
            </w:tcMar>
            <w:tcW w:w="606" w:type="dxa"/>
            <w:vAlign w:val="center"/>
            <w:textDirection w:val="lrTb"/>
            <w:noWrap w:val="false"/>
          </w:tcPr>
          <w:p>
            <w:pPr>
              <w:pStyle w:val="749"/>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w:t>
            </w:r>
            <w:r>
              <w:rPr>
                <w:highlight w:val="none"/>
              </w:rPr>
            </w:r>
            <w:r/>
          </w:p>
        </w:tc>
        <w:tc>
          <w:tcPr>
            <w:tcMar>
              <w:left w:w="0" w:type="dxa"/>
              <w:top w:w="0" w:type="dxa"/>
              <w:right w:w="0" w:type="dxa"/>
              <w:bottom w:w="0" w:type="dxa"/>
            </w:tcMar>
            <w:tcW w:w="1187"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067"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759"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804"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76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40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260"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51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r>
      <w:tr>
        <w:trPr>
          <w:trHeight w:val="417"/>
        </w:trPr>
        <w:tc>
          <w:tcPr>
            <w:tcMar>
              <w:left w:w="80" w:type="dxa"/>
              <w:top w:w="80" w:type="dxa"/>
              <w:right w:w="80" w:type="dxa"/>
              <w:bottom w:w="80" w:type="dxa"/>
            </w:tcMar>
            <w:tcW w:w="606" w:type="dxa"/>
            <w:vAlign w:val="center"/>
            <w:textDirection w:val="lrTb"/>
            <w:noWrap w:val="false"/>
          </w:tcPr>
          <w:p>
            <w:pPr>
              <w:pStyle w:val="749"/>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4</w:t>
            </w:r>
            <w:r>
              <w:rPr>
                <w:highlight w:val="none"/>
              </w:rPr>
            </w:r>
            <w:r/>
          </w:p>
        </w:tc>
        <w:tc>
          <w:tcPr>
            <w:tcMar>
              <w:left w:w="0" w:type="dxa"/>
              <w:top w:w="0" w:type="dxa"/>
              <w:right w:w="0" w:type="dxa"/>
              <w:bottom w:w="0" w:type="dxa"/>
            </w:tcMar>
            <w:tcW w:w="1187"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067"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759"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804"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76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40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260"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51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r>
      <w:tr>
        <w:trPr>
          <w:trHeight w:val="417"/>
        </w:trPr>
        <w:tc>
          <w:tcPr>
            <w:tcMar>
              <w:left w:w="80" w:type="dxa"/>
              <w:top w:w="80" w:type="dxa"/>
              <w:right w:w="80" w:type="dxa"/>
              <w:bottom w:w="80" w:type="dxa"/>
            </w:tcMar>
            <w:tcW w:w="606" w:type="dxa"/>
            <w:vAlign w:val="center"/>
            <w:textDirection w:val="lrTb"/>
            <w:noWrap w:val="false"/>
          </w:tcPr>
          <w:p>
            <w:pPr>
              <w:pStyle w:val="749"/>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5</w:t>
            </w:r>
            <w:r>
              <w:rPr>
                <w:highlight w:val="none"/>
              </w:rPr>
            </w:r>
            <w:r/>
          </w:p>
        </w:tc>
        <w:tc>
          <w:tcPr>
            <w:tcMar>
              <w:left w:w="0" w:type="dxa"/>
              <w:top w:w="0" w:type="dxa"/>
              <w:right w:w="0" w:type="dxa"/>
              <w:bottom w:w="0" w:type="dxa"/>
            </w:tcMar>
            <w:tcW w:w="1187"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067"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759"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804"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76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40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260"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51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r>
      <w:tr>
        <w:trPr>
          <w:trHeight w:val="417"/>
        </w:trPr>
        <w:tc>
          <w:tcPr>
            <w:tcMar>
              <w:left w:w="80" w:type="dxa"/>
              <w:top w:w="80" w:type="dxa"/>
              <w:right w:w="80" w:type="dxa"/>
              <w:bottom w:w="80" w:type="dxa"/>
            </w:tcMar>
            <w:tcW w:w="606" w:type="dxa"/>
            <w:vAlign w:val="center"/>
            <w:textDirection w:val="lrTb"/>
            <w:noWrap w:val="false"/>
          </w:tcPr>
          <w:p>
            <w:pPr>
              <w:pStyle w:val="749"/>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6</w:t>
            </w:r>
            <w:r>
              <w:rPr>
                <w:highlight w:val="none"/>
              </w:rPr>
            </w:r>
            <w:r/>
          </w:p>
        </w:tc>
        <w:tc>
          <w:tcPr>
            <w:tcMar>
              <w:left w:w="0" w:type="dxa"/>
              <w:top w:w="0" w:type="dxa"/>
              <w:right w:w="0" w:type="dxa"/>
              <w:bottom w:w="0" w:type="dxa"/>
            </w:tcMar>
            <w:tcW w:w="1187"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067"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759"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804"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76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40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260"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51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r>
      <w:tr>
        <w:trPr>
          <w:trHeight w:val="417"/>
        </w:trPr>
        <w:tc>
          <w:tcPr>
            <w:tcMar>
              <w:left w:w="80" w:type="dxa"/>
              <w:top w:w="80" w:type="dxa"/>
              <w:right w:w="80" w:type="dxa"/>
              <w:bottom w:w="80" w:type="dxa"/>
            </w:tcMar>
            <w:tcW w:w="606" w:type="dxa"/>
            <w:vAlign w:val="center"/>
            <w:textDirection w:val="lrTb"/>
            <w:noWrap w:val="false"/>
          </w:tcPr>
          <w:p>
            <w:pPr>
              <w:pStyle w:val="749"/>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7</w:t>
            </w:r>
            <w:r>
              <w:rPr>
                <w:highlight w:val="none"/>
              </w:rPr>
            </w:r>
            <w:r/>
          </w:p>
        </w:tc>
        <w:tc>
          <w:tcPr>
            <w:tcMar>
              <w:left w:w="0" w:type="dxa"/>
              <w:top w:w="0" w:type="dxa"/>
              <w:right w:w="0" w:type="dxa"/>
              <w:bottom w:w="0" w:type="dxa"/>
            </w:tcMar>
            <w:tcW w:w="1187"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067"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759"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804"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76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40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260"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51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r>
      <w:tr>
        <w:trPr>
          <w:trHeight w:val="417"/>
        </w:trPr>
        <w:tc>
          <w:tcPr>
            <w:tcMar>
              <w:left w:w="80" w:type="dxa"/>
              <w:top w:w="80" w:type="dxa"/>
              <w:right w:w="80" w:type="dxa"/>
              <w:bottom w:w="80" w:type="dxa"/>
            </w:tcMar>
            <w:tcW w:w="606" w:type="dxa"/>
            <w:vAlign w:val="center"/>
            <w:textDirection w:val="lrTb"/>
            <w:noWrap w:val="false"/>
          </w:tcPr>
          <w:p>
            <w:pPr>
              <w:pStyle w:val="749"/>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8</w:t>
            </w:r>
            <w:r>
              <w:rPr>
                <w:highlight w:val="none"/>
              </w:rPr>
            </w:r>
            <w:r/>
          </w:p>
        </w:tc>
        <w:tc>
          <w:tcPr>
            <w:tcMar>
              <w:left w:w="0" w:type="dxa"/>
              <w:top w:w="0" w:type="dxa"/>
              <w:right w:w="0" w:type="dxa"/>
              <w:bottom w:w="0" w:type="dxa"/>
            </w:tcMar>
            <w:tcW w:w="1187"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067"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759"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804"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76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40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260"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51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r>
      <w:tr>
        <w:trPr>
          <w:trHeight w:val="417"/>
        </w:trPr>
        <w:tc>
          <w:tcPr>
            <w:tcMar>
              <w:left w:w="80" w:type="dxa"/>
              <w:top w:w="80" w:type="dxa"/>
              <w:right w:w="80" w:type="dxa"/>
              <w:bottom w:w="80" w:type="dxa"/>
            </w:tcMar>
            <w:tcW w:w="606" w:type="dxa"/>
            <w:vAlign w:val="center"/>
            <w:textDirection w:val="lrTb"/>
            <w:noWrap w:val="false"/>
          </w:tcPr>
          <w:p>
            <w:pPr>
              <w:pStyle w:val="749"/>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9</w:t>
            </w:r>
            <w:r>
              <w:rPr>
                <w:highlight w:val="none"/>
              </w:rPr>
            </w:r>
            <w:r/>
          </w:p>
        </w:tc>
        <w:tc>
          <w:tcPr>
            <w:tcMar>
              <w:left w:w="0" w:type="dxa"/>
              <w:top w:w="0" w:type="dxa"/>
              <w:right w:w="0" w:type="dxa"/>
              <w:bottom w:w="0" w:type="dxa"/>
            </w:tcMar>
            <w:tcW w:w="1187"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067"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759"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804"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76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40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260"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511" w:type="dxa"/>
            <w:vAlign w:val="center"/>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r>
      <w:tr>
        <w:trPr>
          <w:trHeight w:val="417"/>
        </w:trPr>
        <w:tc>
          <w:tcPr>
            <w:tcMar>
              <w:left w:w="80" w:type="dxa"/>
              <w:top w:w="80" w:type="dxa"/>
              <w:right w:w="80" w:type="dxa"/>
              <w:bottom w:w="80" w:type="dxa"/>
            </w:tcMar>
            <w:tcW w:w="606" w:type="dxa"/>
            <w:vAlign w:val="top"/>
            <w:textDirection w:val="lrTb"/>
            <w:noWrap w:val="false"/>
          </w:tcPr>
          <w:p>
            <w:pPr>
              <w:pStyle w:val="749"/>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10</w:t>
            </w:r>
            <w:r>
              <w:rPr>
                <w:highlight w:val="none"/>
              </w:rPr>
            </w:r>
            <w:r/>
          </w:p>
        </w:tc>
        <w:tc>
          <w:tcPr>
            <w:tcMar>
              <w:left w:w="0" w:type="dxa"/>
              <w:top w:w="0" w:type="dxa"/>
              <w:right w:w="0" w:type="dxa"/>
              <w:bottom w:w="0" w:type="dxa"/>
            </w:tcMar>
            <w:tcW w:w="1187" w:type="dxa"/>
            <w:vAlign w:val="top"/>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067" w:type="dxa"/>
            <w:vAlign w:val="top"/>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759" w:type="dxa"/>
            <w:vAlign w:val="top"/>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804" w:type="dxa"/>
            <w:vAlign w:val="top"/>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761" w:type="dxa"/>
            <w:vAlign w:val="top"/>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401" w:type="dxa"/>
            <w:vAlign w:val="top"/>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260" w:type="dxa"/>
            <w:vAlign w:val="top"/>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511" w:type="dxa"/>
            <w:vAlign w:val="top"/>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r>
      <w:tr>
        <w:trPr>
          <w:trHeight w:val="417"/>
        </w:trPr>
        <w:tc>
          <w:tcPr>
            <w:tcMar>
              <w:left w:w="80" w:type="dxa"/>
              <w:top w:w="80" w:type="dxa"/>
              <w:right w:w="80" w:type="dxa"/>
              <w:bottom w:w="80" w:type="dxa"/>
            </w:tcMar>
            <w:tcW w:w="606" w:type="dxa"/>
            <w:vAlign w:val="top"/>
            <w:textDirection w:val="lrTb"/>
            <w:noWrap w:val="false"/>
          </w:tcPr>
          <w:p>
            <w:pPr>
              <w:pStyle w:val="749"/>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w:t>
            </w:r>
            <w:r>
              <w:rPr>
                <w:highlight w:val="none"/>
              </w:rPr>
            </w:r>
            <w:r/>
          </w:p>
        </w:tc>
        <w:tc>
          <w:tcPr>
            <w:tcMar>
              <w:left w:w="0" w:type="dxa"/>
              <w:top w:w="0" w:type="dxa"/>
              <w:right w:w="0" w:type="dxa"/>
              <w:bottom w:w="0" w:type="dxa"/>
            </w:tcMar>
            <w:tcW w:w="1187" w:type="dxa"/>
            <w:vAlign w:val="top"/>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067" w:type="dxa"/>
            <w:vAlign w:val="top"/>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759" w:type="dxa"/>
            <w:vAlign w:val="top"/>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804" w:type="dxa"/>
            <w:vAlign w:val="top"/>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761" w:type="dxa"/>
            <w:vAlign w:val="top"/>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401" w:type="dxa"/>
            <w:vAlign w:val="top"/>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260" w:type="dxa"/>
            <w:vAlign w:val="top"/>
            <w:textDirection w:val="lrTb"/>
            <w:noWrap w:val="false"/>
          </w:tcPr>
          <w:p>
            <w:pPr>
              <w:pStyle w:val="749"/>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c>
          <w:tcPr>
            <w:tcMar>
              <w:left w:w="0" w:type="dxa"/>
              <w:top w:w="0" w:type="dxa"/>
              <w:right w:w="0" w:type="dxa"/>
              <w:bottom w:w="0" w:type="dxa"/>
            </w:tcMar>
            <w:tcW w:w="1511" w:type="dxa"/>
            <w:vAlign w:val="top"/>
            <w:textDirection w:val="lrTb"/>
            <w:noWrap w:val="false"/>
          </w:tcPr>
          <w:p>
            <w:pPr>
              <w:pStyle w:val="749"/>
              <w:spacing w:line="57" w:lineRule="atLeast"/>
              <w:rPr>
                <w:highlight w:val="none"/>
              </w:rPr>
            </w:pPr>
            <w:r>
              <w:rPr>
                <w:highlight w:val="none"/>
              </w:rPr>
            </w:r>
            <w:r/>
          </w:p>
        </w:tc>
      </w:tr>
    </w:tbl>
    <w:p>
      <w:pPr>
        <w:pStyle w:val="940"/>
        <w:ind w:firstLine="480"/>
        <w:spacing w:line="360" w:lineRule="auto"/>
        <w:rPr>
          <w:rFonts w:hAnsi="宋体"/>
          <w:szCs w:val="21"/>
          <w:highlight w:val="none"/>
        </w:rPr>
      </w:pPr>
      <w:r>
        <w:rPr>
          <w:rFonts w:hAnsi="宋体"/>
          <w:szCs w:val="21"/>
          <w:highlight w:val="none"/>
        </w:rPr>
      </w:r>
      <w:r/>
    </w:p>
    <w:p>
      <w:pPr>
        <w:pStyle w:val="934"/>
        <w:ind w:firstLine="0"/>
        <w:rPr>
          <w:rFonts w:ascii="宋体" w:hAnsi="宋体"/>
          <w:szCs w:val="21"/>
          <w:highlight w:val="none"/>
        </w:rPr>
        <w:outlineLvl w:val="1"/>
      </w:pPr>
      <w:r>
        <w:rPr>
          <w:rFonts w:ascii="宋体" w:hAnsi="宋体"/>
          <w:szCs w:val="21"/>
          <w:highlight w:val="none"/>
        </w:rPr>
      </w:r>
      <w:r/>
    </w:p>
    <w:p>
      <w:pPr>
        <w:pStyle w:val="956"/>
        <w:ind w:firstLine="420"/>
        <w:rPr>
          <w:szCs w:val="21"/>
          <w:highlight w:val="none"/>
        </w:rPr>
      </w:pPr>
      <w:r>
        <w:rPr>
          <w:szCs w:val="21"/>
          <w:highlight w:val="none"/>
        </w:rPr>
      </w:r>
      <w:r/>
    </w:p>
    <w:p>
      <w:pPr>
        <w:pStyle w:val="961"/>
        <w:ind w:right="420" w:firstLine="5355"/>
        <w:rPr>
          <w:rFonts w:hAnsi="宋体"/>
          <w:szCs w:val="21"/>
          <w:highlight w:val="none"/>
        </w:rPr>
      </w:pPr>
      <w:r>
        <w:rPr>
          <w:rFonts w:hAnsi="宋体"/>
          <w:szCs w:val="21"/>
          <w:highlight w:val="none"/>
        </w:rPr>
      </w:r>
      <w:r/>
    </w:p>
    <w:p>
      <w:pPr>
        <w:pStyle w:val="957"/>
        <w:ind w:firstLine="420"/>
        <w:spacing w:line="360" w:lineRule="auto"/>
        <w:rPr>
          <w:rFonts w:hint="eastAsia" w:hAnsi="宋体"/>
          <w:szCs w:val="21"/>
          <w:highlight w:val="none"/>
        </w:rPr>
      </w:pPr>
      <w:r>
        <w:rPr>
          <w:rFonts w:hint="eastAsia" w:hAnsi="宋体"/>
          <w:szCs w:val="21"/>
          <w:highlight w:val="none"/>
        </w:rPr>
      </w:r>
      <w:r/>
    </w:p>
    <w:p>
      <w:pPr>
        <w:pStyle w:val="957"/>
        <w:ind w:firstLine="420"/>
        <w:spacing w:line="360" w:lineRule="auto"/>
        <w:rPr>
          <w:rFonts w:hint="eastAsia" w:hAnsi="宋体"/>
          <w:szCs w:val="21"/>
          <w:highlight w:val="none"/>
        </w:rPr>
      </w:pPr>
      <w:r>
        <w:rPr>
          <w:rFonts w:hint="eastAsia" w:hAnsi="宋体"/>
          <w:szCs w:val="21"/>
          <w:highlight w:val="none"/>
        </w:rPr>
      </w:r>
      <w:r/>
    </w:p>
    <w:p>
      <w:pPr>
        <w:pStyle w:val="957"/>
        <w:ind w:firstLine="420"/>
        <w:spacing w:line="360" w:lineRule="auto"/>
        <w:rPr>
          <w:rFonts w:hint="eastAsia" w:hAnsi="宋体"/>
          <w:szCs w:val="21"/>
          <w:highlight w:val="none"/>
        </w:rPr>
      </w:pPr>
      <w:r>
        <w:rPr>
          <w:rFonts w:hint="eastAsia" w:hAnsi="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投标人：（盖章）</w:t>
      </w:r>
      <w:r>
        <w:rPr>
          <w:rFonts w:hAnsi="宋体"/>
          <w:szCs w:val="21"/>
          <w:highlight w:val="none"/>
        </w:rPr>
      </w:r>
      <w:r/>
    </w:p>
    <w:p>
      <w:pPr>
        <w:pStyle w:val="957"/>
        <w:ind w:firstLine="420"/>
        <w:spacing w:line="360" w:lineRule="auto"/>
        <w:rPr>
          <w:rFonts w:hAnsi="宋体"/>
          <w:szCs w:val="21"/>
          <w:highlight w:val="none"/>
        </w:rPr>
      </w:pPr>
      <w:r>
        <w:rPr>
          <w:rFonts w:hint="eastAsia" w:hAnsi="宋体" w:cs="宋体"/>
          <w:szCs w:val="21"/>
          <w:highlight w:val="none"/>
        </w:rPr>
        <w:t xml:space="preserve">法定代表人或授权代理人：（签字或盖章）</w:t>
      </w:r>
      <w:r>
        <w:rPr>
          <w:rFonts w:hAnsi="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日期</w:t>
      </w:r>
      <w:r>
        <w:rPr>
          <w:rFonts w:hAnsi="宋体"/>
          <w:szCs w:val="21"/>
          <w:highlight w:val="none"/>
        </w:rPr>
        <w:t xml:space="preserve">：</w:t>
      </w:r>
      <w:r>
        <w:rPr>
          <w:rFonts w:hint="eastAsia" w:hAnsi="宋体"/>
          <w:szCs w:val="21"/>
          <w:highlight w:val="none"/>
        </w:rPr>
        <w:t xml:space="preserve">    年    月    日</w:t>
      </w:r>
      <w:r>
        <w:rPr>
          <w:rFonts w:hAnsi="宋体"/>
          <w:szCs w:val="21"/>
          <w:highlight w:val="none"/>
        </w:rPr>
      </w:r>
      <w:r/>
    </w:p>
    <w:p>
      <w:pPr>
        <w:pStyle w:val="749"/>
        <w:spacing w:line="360" w:lineRule="auto"/>
        <w:rPr>
          <w:rFonts w:ascii="宋体" w:hAnsi="宋体"/>
          <w:b/>
          <w:szCs w:val="21"/>
          <w:highlight w:val="none"/>
        </w:rPr>
        <w:outlineLvl w:val="1"/>
      </w:pPr>
      <w:r>
        <w:rPr>
          <w:szCs w:val="21"/>
          <w:highlight w:val="none"/>
        </w:rPr>
        <w:br w:type="page" w:clear="all"/>
      </w:r>
      <w:r>
        <w:rPr>
          <w:rFonts w:hint="eastAsia" w:ascii="宋体" w:hAnsi="宋体"/>
          <w:b/>
          <w:szCs w:val="21"/>
          <w:highlight w:val="none"/>
        </w:rPr>
        <w:t xml:space="preserve">8、类似业绩一览表</w:t>
      </w:r>
      <w:r>
        <w:rPr>
          <w:rFonts w:ascii="宋体" w:hAnsi="宋体"/>
          <w:b/>
          <w:szCs w:val="21"/>
          <w:highlight w:val="none"/>
        </w:rPr>
      </w:r>
      <w:r/>
    </w:p>
    <w:p>
      <w:pPr>
        <w:pStyle w:val="749"/>
        <w:spacing w:line="360" w:lineRule="auto"/>
        <w:rPr>
          <w:rFonts w:ascii="宋体" w:hAnsi="宋体"/>
          <w:szCs w:val="21"/>
          <w:highlight w:val="none"/>
        </w:rPr>
      </w:pPr>
      <w:r>
        <w:rPr>
          <w:rFonts w:ascii="宋体" w:hAnsi="宋体"/>
          <w:szCs w:val="21"/>
          <w:highlight w:val="none"/>
        </w:rPr>
      </w:r>
      <w:r/>
    </w:p>
    <w:p>
      <w:pPr>
        <w:pStyle w:val="749"/>
        <w:jc w:val="center"/>
        <w:spacing w:line="360" w:lineRule="auto"/>
        <w:rPr>
          <w:rFonts w:ascii="宋体" w:hAnsi="宋体"/>
          <w:b/>
          <w:bCs/>
          <w:szCs w:val="21"/>
          <w:highlight w:val="none"/>
        </w:rPr>
      </w:pPr>
      <w:r>
        <w:rPr>
          <w:rFonts w:ascii="宋体" w:hAnsi="宋体"/>
          <w:b/>
          <w:bCs/>
          <w:szCs w:val="21"/>
          <w:highlight w:val="none"/>
        </w:rPr>
        <w:t xml:space="preserve">类似</w:t>
      </w:r>
      <w:r>
        <w:rPr>
          <w:rFonts w:hint="eastAsia" w:ascii="宋体" w:hAnsi="宋体"/>
          <w:b/>
          <w:bCs/>
          <w:szCs w:val="21"/>
          <w:highlight w:val="none"/>
        </w:rPr>
        <w:t xml:space="preserve">业绩</w:t>
      </w:r>
      <w:r>
        <w:rPr>
          <w:rFonts w:ascii="宋体" w:hAnsi="宋体"/>
          <w:b/>
          <w:bCs/>
          <w:szCs w:val="21"/>
          <w:highlight w:val="none"/>
        </w:rPr>
        <w:t xml:space="preserve">一览表</w:t>
      </w:r>
      <w:r>
        <w:rPr>
          <w:rFonts w:hint="eastAsia" w:ascii="宋体" w:hAnsi="宋体"/>
          <w:b/>
          <w:bCs/>
          <w:szCs w:val="21"/>
          <w:highlight w:val="none"/>
        </w:rPr>
        <w:t xml:space="preserve">（如有）</w:t>
      </w:r>
      <w:r>
        <w:rPr>
          <w:rFonts w:ascii="宋体" w:hAnsi="宋体"/>
          <w:b/>
          <w:bCs/>
          <w:szCs w:val="21"/>
          <w:highlight w:val="none"/>
        </w:rPr>
      </w:r>
      <w:r/>
    </w:p>
    <w:p>
      <w:pPr>
        <w:pStyle w:val="749"/>
        <w:spacing w:line="360" w:lineRule="auto"/>
        <w:rPr>
          <w:rFonts w:ascii="宋体" w:hAnsi="宋体"/>
          <w:b/>
          <w:szCs w:val="21"/>
          <w:highlight w:val="none"/>
        </w:rPr>
      </w:pPr>
      <w:r>
        <w:rPr>
          <w:rFonts w:ascii="宋体" w:hAnsi="宋体"/>
          <w:b/>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1"/>
        <w:gridCol w:w="1916"/>
        <w:gridCol w:w="1750"/>
        <w:gridCol w:w="1750"/>
        <w:gridCol w:w="2042"/>
        <w:gridCol w:w="1395"/>
      </w:tblGrid>
      <w:tr>
        <w:trPr>
          <w:trHeight w:val="1253"/>
        </w:trPr>
        <w:tc>
          <w:tcPr>
            <w:tcW w:w="508" w:type="dxa"/>
            <w:vAlign w:val="center"/>
            <w:textDirection w:val="lrTb"/>
            <w:noWrap w:val="false"/>
          </w:tcPr>
          <w:p>
            <w:pPr>
              <w:pStyle w:val="749"/>
              <w:jc w:val="center"/>
              <w:rPr>
                <w:rFonts w:ascii="宋体" w:hAnsi="宋体"/>
                <w:szCs w:val="21"/>
                <w:highlight w:val="none"/>
              </w:rPr>
            </w:pPr>
            <w:r>
              <w:rPr>
                <w:rFonts w:ascii="宋体" w:hAnsi="宋体"/>
                <w:szCs w:val="21"/>
                <w:highlight w:val="none"/>
              </w:rPr>
              <w:t xml:space="preserve">序号</w:t>
            </w:r>
            <w:r>
              <w:rPr>
                <w:rFonts w:ascii="宋体" w:hAnsi="宋体"/>
                <w:szCs w:val="21"/>
                <w:highlight w:val="none"/>
              </w:rPr>
            </w:r>
            <w:r/>
          </w:p>
        </w:tc>
        <w:tc>
          <w:tcPr>
            <w:tcW w:w="972" w:type="dxa"/>
            <w:vAlign w:val="center"/>
            <w:textDirection w:val="lrTb"/>
            <w:noWrap w:val="false"/>
          </w:tcPr>
          <w:p>
            <w:pPr>
              <w:pStyle w:val="749"/>
              <w:jc w:val="center"/>
              <w:rPr>
                <w:rFonts w:ascii="宋体" w:hAnsi="宋体"/>
                <w:szCs w:val="21"/>
                <w:highlight w:val="none"/>
              </w:rPr>
            </w:pPr>
            <w:r>
              <w:rPr>
                <w:rFonts w:ascii="宋体" w:hAnsi="宋体"/>
                <w:szCs w:val="21"/>
                <w:highlight w:val="none"/>
              </w:rPr>
              <w:t xml:space="preserve">合同名称</w:t>
            </w:r>
            <w:r>
              <w:rPr>
                <w:rFonts w:ascii="宋体" w:hAnsi="宋体"/>
                <w:szCs w:val="21"/>
                <w:highlight w:val="none"/>
              </w:rPr>
            </w:r>
            <w:r/>
          </w:p>
        </w:tc>
        <w:tc>
          <w:tcPr>
            <w:tcW w:w="888" w:type="dxa"/>
            <w:vAlign w:val="center"/>
            <w:textDirection w:val="lrTb"/>
            <w:noWrap w:val="false"/>
          </w:tcPr>
          <w:p>
            <w:pPr>
              <w:pStyle w:val="749"/>
              <w:jc w:val="center"/>
              <w:tabs>
                <w:tab w:val="left" w:pos="6252" w:leader="none"/>
              </w:tabs>
              <w:rPr>
                <w:rFonts w:ascii="宋体" w:hAnsi="宋体"/>
                <w:szCs w:val="21"/>
                <w:highlight w:val="none"/>
              </w:rPr>
            </w:pPr>
            <w:r>
              <w:rPr>
                <w:rFonts w:ascii="宋体" w:hAnsi="宋体"/>
                <w:szCs w:val="21"/>
                <w:highlight w:val="none"/>
              </w:rPr>
              <w:t xml:space="preserve">业主单位</w:t>
            </w:r>
            <w:r>
              <w:rPr>
                <w:rFonts w:ascii="宋体" w:hAnsi="宋体"/>
                <w:szCs w:val="21"/>
                <w:highlight w:val="none"/>
              </w:rPr>
            </w:r>
            <w:r/>
          </w:p>
        </w:tc>
        <w:tc>
          <w:tcPr>
            <w:tcW w:w="888" w:type="dxa"/>
            <w:vAlign w:val="center"/>
            <w:textDirection w:val="lrTb"/>
            <w:noWrap w:val="false"/>
          </w:tcPr>
          <w:p>
            <w:pPr>
              <w:pStyle w:val="749"/>
              <w:jc w:val="center"/>
              <w:tabs>
                <w:tab w:val="left" w:pos="6252" w:leader="none"/>
              </w:tabs>
              <w:rPr>
                <w:rFonts w:ascii="宋体" w:hAnsi="宋体"/>
                <w:szCs w:val="21"/>
                <w:highlight w:val="none"/>
              </w:rPr>
            </w:pPr>
            <w:r>
              <w:rPr>
                <w:rFonts w:ascii="宋体" w:hAnsi="宋体"/>
                <w:szCs w:val="21"/>
                <w:highlight w:val="none"/>
              </w:rPr>
              <w:t xml:space="preserve">项目时间</w:t>
            </w:r>
            <w:r>
              <w:rPr>
                <w:rFonts w:ascii="宋体" w:hAnsi="宋体"/>
                <w:szCs w:val="21"/>
                <w:highlight w:val="none"/>
              </w:rPr>
            </w:r>
            <w:r/>
          </w:p>
        </w:tc>
        <w:tc>
          <w:tcPr>
            <w:tcW w:w="1036" w:type="dxa"/>
            <w:vAlign w:val="center"/>
            <w:textDirection w:val="lrTb"/>
            <w:noWrap w:val="false"/>
          </w:tcPr>
          <w:p>
            <w:pPr>
              <w:pStyle w:val="749"/>
              <w:jc w:val="center"/>
              <w:tabs>
                <w:tab w:val="left" w:pos="6252" w:leader="none"/>
              </w:tabs>
              <w:rPr>
                <w:rFonts w:ascii="宋体" w:hAnsi="宋体"/>
                <w:szCs w:val="21"/>
                <w:highlight w:val="none"/>
              </w:rPr>
            </w:pPr>
            <w:r>
              <w:rPr>
                <w:rFonts w:ascii="宋体" w:hAnsi="宋体"/>
                <w:szCs w:val="21"/>
                <w:highlight w:val="none"/>
              </w:rPr>
              <w:t xml:space="preserve">合同金额</w:t>
            </w:r>
            <w:r>
              <w:rPr>
                <w:rFonts w:ascii="宋体" w:hAnsi="宋体"/>
                <w:szCs w:val="21"/>
                <w:highlight w:val="none"/>
              </w:rPr>
            </w:r>
            <w:r/>
          </w:p>
        </w:tc>
        <w:tc>
          <w:tcPr>
            <w:tcW w:w="708" w:type="dxa"/>
            <w:vAlign w:val="center"/>
            <w:textDirection w:val="lrTb"/>
            <w:noWrap w:val="false"/>
          </w:tcPr>
          <w:p>
            <w:pPr>
              <w:pStyle w:val="749"/>
              <w:jc w:val="center"/>
              <w:tabs>
                <w:tab w:val="left" w:pos="6252" w:leader="none"/>
              </w:tabs>
              <w:rPr>
                <w:rFonts w:ascii="宋体" w:hAnsi="宋体"/>
                <w:szCs w:val="21"/>
                <w:highlight w:val="none"/>
              </w:rPr>
            </w:pPr>
            <w:r>
              <w:rPr>
                <w:rFonts w:ascii="宋体" w:hAnsi="宋体"/>
                <w:szCs w:val="21"/>
                <w:highlight w:val="none"/>
              </w:rPr>
              <w:t xml:space="preserve">备注</w:t>
            </w:r>
            <w:r>
              <w:rPr>
                <w:rFonts w:ascii="宋体" w:hAnsi="宋体"/>
                <w:szCs w:val="21"/>
                <w:highlight w:val="none"/>
              </w:rPr>
            </w:r>
            <w:r/>
          </w:p>
        </w:tc>
      </w:tr>
      <w:tr>
        <w:trPr>
          <w:trHeight w:val="567" w:hRule="exact"/>
        </w:trPr>
        <w:tc>
          <w:tcPr>
            <w:tcW w:w="50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t xml:space="preserve">1</w:t>
            </w:r>
            <w:r>
              <w:rPr>
                <w:rFonts w:ascii="宋体" w:hAnsi="宋体"/>
                <w:szCs w:val="21"/>
                <w:highlight w:val="none"/>
              </w:rPr>
            </w:r>
            <w:r/>
          </w:p>
        </w:tc>
        <w:tc>
          <w:tcPr>
            <w:tcW w:w="972"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88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88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1036"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70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r>
      <w:tr>
        <w:trPr>
          <w:trHeight w:val="567" w:hRule="exact"/>
        </w:trPr>
        <w:tc>
          <w:tcPr>
            <w:tcW w:w="50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t xml:space="preserve">2</w:t>
            </w:r>
            <w:r>
              <w:rPr>
                <w:rFonts w:ascii="宋体" w:hAnsi="宋体"/>
                <w:szCs w:val="21"/>
                <w:highlight w:val="none"/>
              </w:rPr>
            </w:r>
            <w:r/>
          </w:p>
        </w:tc>
        <w:tc>
          <w:tcPr>
            <w:tcW w:w="972"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88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88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1036"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70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r>
      <w:tr>
        <w:trPr>
          <w:trHeight w:val="567" w:hRule="exact"/>
        </w:trPr>
        <w:tc>
          <w:tcPr>
            <w:tcW w:w="50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t xml:space="preserve">3</w:t>
            </w:r>
            <w:r>
              <w:rPr>
                <w:rFonts w:ascii="宋体" w:hAnsi="宋体"/>
                <w:szCs w:val="21"/>
                <w:highlight w:val="none"/>
              </w:rPr>
            </w:r>
            <w:r/>
          </w:p>
        </w:tc>
        <w:tc>
          <w:tcPr>
            <w:tcW w:w="972"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88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88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1036"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70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r>
      <w:tr>
        <w:trPr>
          <w:trHeight w:val="567" w:hRule="exact"/>
        </w:trPr>
        <w:tc>
          <w:tcPr>
            <w:tcW w:w="50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t xml:space="preserve">4</w:t>
            </w:r>
            <w:r>
              <w:rPr>
                <w:rFonts w:ascii="宋体" w:hAnsi="宋体"/>
                <w:szCs w:val="21"/>
                <w:highlight w:val="none"/>
              </w:rPr>
            </w:r>
            <w:r/>
          </w:p>
        </w:tc>
        <w:tc>
          <w:tcPr>
            <w:tcW w:w="972"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88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88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1036"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70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r>
      <w:tr>
        <w:trPr>
          <w:trHeight w:val="567" w:hRule="exact"/>
        </w:trPr>
        <w:tc>
          <w:tcPr>
            <w:tcW w:w="50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t xml:space="preserve">5</w:t>
            </w:r>
            <w:r>
              <w:rPr>
                <w:rFonts w:ascii="宋体" w:hAnsi="宋体"/>
                <w:szCs w:val="21"/>
                <w:highlight w:val="none"/>
              </w:rPr>
            </w:r>
            <w:r/>
          </w:p>
        </w:tc>
        <w:tc>
          <w:tcPr>
            <w:tcW w:w="972"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88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88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1036"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70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r>
      <w:tr>
        <w:trPr>
          <w:trHeight w:val="567" w:hRule="exact"/>
        </w:trPr>
        <w:tc>
          <w:tcPr>
            <w:tcW w:w="50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t xml:space="preserve">6</w:t>
            </w:r>
            <w:r>
              <w:rPr>
                <w:rFonts w:ascii="宋体" w:hAnsi="宋体"/>
                <w:szCs w:val="21"/>
                <w:highlight w:val="none"/>
              </w:rPr>
            </w:r>
            <w:r/>
          </w:p>
        </w:tc>
        <w:tc>
          <w:tcPr>
            <w:tcW w:w="972"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88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88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1036"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70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r>
      <w:tr>
        <w:trPr>
          <w:trHeight w:val="567" w:hRule="exact"/>
        </w:trPr>
        <w:tc>
          <w:tcPr>
            <w:tcW w:w="50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t xml:space="preserve">7</w:t>
            </w:r>
            <w:r>
              <w:rPr>
                <w:rFonts w:ascii="宋体" w:hAnsi="宋体"/>
                <w:szCs w:val="21"/>
                <w:highlight w:val="none"/>
              </w:rPr>
            </w:r>
            <w:r/>
          </w:p>
        </w:tc>
        <w:tc>
          <w:tcPr>
            <w:tcW w:w="972"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88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88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1036"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70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r>
      <w:tr>
        <w:trPr>
          <w:trHeight w:val="567" w:hRule="exact"/>
        </w:trPr>
        <w:tc>
          <w:tcPr>
            <w:tcW w:w="50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t xml:space="preserve">…</w:t>
            </w:r>
            <w:r>
              <w:rPr>
                <w:rFonts w:ascii="宋体" w:hAnsi="宋体"/>
                <w:szCs w:val="21"/>
                <w:highlight w:val="none"/>
              </w:rPr>
            </w:r>
            <w:r/>
          </w:p>
        </w:tc>
        <w:tc>
          <w:tcPr>
            <w:tcW w:w="972"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88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88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1036"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c>
          <w:tcPr>
            <w:tcW w:w="708" w:type="dxa"/>
            <w:vAlign w:val="center"/>
            <w:textDirection w:val="lrTb"/>
            <w:noWrap w:val="false"/>
          </w:tcPr>
          <w:p>
            <w:pPr>
              <w:pStyle w:val="749"/>
              <w:jc w:val="center"/>
              <w:spacing w:line="400" w:lineRule="exact"/>
              <w:rPr>
                <w:rFonts w:ascii="宋体" w:hAnsi="宋体"/>
                <w:szCs w:val="21"/>
                <w:highlight w:val="none"/>
              </w:rPr>
            </w:pPr>
            <w:r>
              <w:rPr>
                <w:rFonts w:ascii="宋体" w:hAnsi="宋体"/>
                <w:szCs w:val="21"/>
                <w:highlight w:val="none"/>
              </w:rPr>
            </w:r>
            <w:r/>
          </w:p>
        </w:tc>
      </w:tr>
    </w:tbl>
    <w:p>
      <w:pPr>
        <w:pStyle w:val="954"/>
        <w:ind w:firstLine="422"/>
        <w:spacing w:line="360" w:lineRule="auto"/>
        <w:rPr>
          <w:rFonts w:ascii="宋体" w:hAnsi="宋体" w:cs="宋体"/>
          <w:b/>
          <w:bCs/>
          <w:szCs w:val="21"/>
          <w:highlight w:val="none"/>
        </w:rPr>
      </w:pPr>
      <w:r>
        <w:rPr>
          <w:rFonts w:ascii="宋体" w:hAnsi="宋体" w:cs="宋体"/>
          <w:b/>
          <w:bCs/>
          <w:szCs w:val="21"/>
          <w:highlight w:val="none"/>
        </w:rPr>
      </w:r>
      <w:r/>
    </w:p>
    <w:p>
      <w:pPr>
        <w:pStyle w:val="962"/>
        <w:spacing w:line="360" w:lineRule="auto"/>
        <w:rPr>
          <w:rFonts w:hAnsi="宋体"/>
          <w:szCs w:val="21"/>
          <w:highlight w:val="none"/>
        </w:rPr>
      </w:pPr>
      <w:r>
        <w:rPr>
          <w:rFonts w:hAnsi="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投标人：（盖章）</w:t>
      </w:r>
      <w:r>
        <w:rPr>
          <w:rFonts w:hAnsi="宋体"/>
          <w:szCs w:val="21"/>
          <w:highlight w:val="none"/>
        </w:rPr>
      </w:r>
      <w:r/>
    </w:p>
    <w:p>
      <w:pPr>
        <w:pStyle w:val="957"/>
        <w:ind w:firstLine="420"/>
        <w:spacing w:line="360" w:lineRule="auto"/>
        <w:rPr>
          <w:rFonts w:hAnsi="宋体"/>
          <w:szCs w:val="21"/>
          <w:highlight w:val="none"/>
        </w:rPr>
      </w:pPr>
      <w:r>
        <w:rPr>
          <w:rFonts w:hint="eastAsia" w:hAnsi="宋体" w:cs="宋体"/>
          <w:szCs w:val="21"/>
          <w:highlight w:val="none"/>
        </w:rPr>
        <w:t xml:space="preserve">法定代表人或授权代理人：（签字或盖章）</w:t>
      </w:r>
      <w:r>
        <w:rPr>
          <w:rFonts w:hAnsi="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日期</w:t>
      </w:r>
      <w:r>
        <w:rPr>
          <w:rFonts w:hAnsi="宋体"/>
          <w:szCs w:val="21"/>
          <w:highlight w:val="none"/>
        </w:rPr>
        <w:t xml:space="preserve">：</w:t>
      </w:r>
      <w:r>
        <w:rPr>
          <w:rFonts w:hint="eastAsia" w:hAnsi="宋体"/>
          <w:szCs w:val="21"/>
          <w:highlight w:val="none"/>
        </w:rPr>
        <w:t xml:space="preserve">    年    月    日</w:t>
      </w:r>
      <w:r>
        <w:rPr>
          <w:rFonts w:hAnsi="宋体"/>
          <w:szCs w:val="21"/>
          <w:highlight w:val="none"/>
        </w:rPr>
      </w:r>
      <w:r/>
    </w:p>
    <w:p>
      <w:pPr>
        <w:pStyle w:val="957"/>
        <w:ind w:firstLine="420"/>
        <w:spacing w:line="360" w:lineRule="auto"/>
        <w:rPr>
          <w:rFonts w:hAnsi="宋体"/>
          <w:szCs w:val="21"/>
          <w:highlight w:val="none"/>
        </w:rPr>
      </w:pPr>
      <w:r>
        <w:rPr>
          <w:rFonts w:hAnsi="宋体"/>
          <w:szCs w:val="21"/>
          <w:highlight w:val="none"/>
        </w:rPr>
      </w:r>
      <w:r/>
    </w:p>
    <w:p>
      <w:pPr>
        <w:pStyle w:val="934"/>
        <w:ind w:firstLine="0"/>
        <w:spacing w:line="360" w:lineRule="auto"/>
        <w:rPr>
          <w:rFonts w:ascii="宋体" w:hAnsi="宋体"/>
          <w:szCs w:val="21"/>
          <w:highlight w:val="none"/>
        </w:rPr>
        <w:outlineLvl w:val="1"/>
      </w:pPr>
      <w:r>
        <w:rPr>
          <w:rFonts w:ascii="宋体" w:hAnsi="宋体"/>
          <w:szCs w:val="21"/>
          <w:highlight w:val="none"/>
        </w:rPr>
      </w:r>
      <w:r/>
    </w:p>
    <w:p>
      <w:pPr>
        <w:pStyle w:val="749"/>
        <w:spacing w:line="360" w:lineRule="auto"/>
        <w:rPr>
          <w:rFonts w:ascii="宋体" w:hAnsi="宋体"/>
          <w:b/>
          <w:szCs w:val="21"/>
          <w:highlight w:val="none"/>
        </w:rPr>
        <w:outlineLvl w:val="1"/>
      </w:pPr>
      <w:r>
        <w:rPr>
          <w:rFonts w:ascii="宋体" w:hAnsi="宋体"/>
          <w:b/>
          <w:szCs w:val="21"/>
          <w:highlight w:val="none"/>
        </w:rPr>
      </w:r>
      <w:r/>
    </w:p>
    <w:p>
      <w:pPr>
        <w:pStyle w:val="749"/>
        <w:jc w:val="left"/>
        <w:spacing w:line="360" w:lineRule="auto"/>
        <w:widowControl/>
        <w:rPr>
          <w:rFonts w:ascii="宋体" w:hAnsi="宋体"/>
          <w:b/>
          <w:szCs w:val="21"/>
          <w:highlight w:val="none"/>
        </w:rPr>
      </w:pPr>
      <w:r>
        <w:rPr>
          <w:rFonts w:ascii="宋体" w:hAnsi="宋体"/>
          <w:b/>
          <w:szCs w:val="21"/>
          <w:highlight w:val="none"/>
        </w:rPr>
        <w:br w:type="page" w:clear="all"/>
      </w:r>
      <w:r>
        <w:rPr>
          <w:rFonts w:hint="eastAsia" w:ascii="宋体" w:hAnsi="宋体"/>
          <w:b/>
          <w:szCs w:val="21"/>
          <w:highlight w:val="none"/>
        </w:rPr>
        <w:t xml:space="preserve">9、资格证明文件</w:t>
      </w:r>
      <w:r>
        <w:rPr>
          <w:rFonts w:ascii="宋体" w:hAnsi="宋体"/>
          <w:b/>
          <w:szCs w:val="21"/>
          <w:highlight w:val="none"/>
        </w:rPr>
      </w:r>
      <w:r/>
    </w:p>
    <w:p>
      <w:pPr>
        <w:pStyle w:val="934"/>
        <w:ind w:firstLine="0"/>
        <w:spacing w:line="360" w:lineRule="auto"/>
        <w:rPr>
          <w:rFonts w:ascii="宋体" w:hAnsi="宋体"/>
          <w:b/>
          <w:szCs w:val="21"/>
          <w:highlight w:val="none"/>
        </w:rPr>
      </w:pPr>
      <w:r>
        <w:rPr>
          <w:rFonts w:ascii="宋体" w:hAnsi="宋体"/>
          <w:b/>
          <w:szCs w:val="21"/>
          <w:highlight w:val="none"/>
        </w:rPr>
      </w:r>
      <w:r/>
    </w:p>
    <w:p>
      <w:pPr>
        <w:pStyle w:val="934"/>
        <w:ind w:firstLine="0"/>
        <w:spacing w:line="360" w:lineRule="auto"/>
        <w:rPr>
          <w:rFonts w:ascii="宋体" w:hAnsi="宋体"/>
          <w:b/>
          <w:szCs w:val="21"/>
          <w:highlight w:val="none"/>
        </w:rPr>
      </w:pPr>
      <w:r>
        <w:rPr>
          <w:rFonts w:hint="eastAsia" w:ascii="宋体" w:hAnsi="宋体"/>
          <w:b/>
          <w:szCs w:val="21"/>
          <w:highlight w:val="none"/>
        </w:rPr>
        <w:t xml:space="preserve">（1）关于资格文件的声明函</w:t>
      </w:r>
      <w:r>
        <w:rPr>
          <w:rFonts w:ascii="宋体" w:hAnsi="宋体"/>
          <w:b/>
          <w:szCs w:val="21"/>
          <w:highlight w:val="none"/>
        </w:rPr>
      </w:r>
      <w:r/>
    </w:p>
    <w:p>
      <w:pPr>
        <w:pStyle w:val="934"/>
        <w:ind w:firstLine="0"/>
        <w:jc w:val="center"/>
        <w:spacing w:line="360" w:lineRule="auto"/>
        <w:rPr>
          <w:rFonts w:ascii="宋体" w:hAnsi="宋体"/>
          <w:b/>
          <w:szCs w:val="21"/>
          <w:highlight w:val="none"/>
        </w:rPr>
      </w:pPr>
      <w:r>
        <w:rPr>
          <w:rFonts w:ascii="宋体" w:hAnsi="宋体"/>
          <w:b/>
          <w:szCs w:val="21"/>
          <w:highlight w:val="none"/>
        </w:rPr>
      </w:r>
      <w:r/>
    </w:p>
    <w:p>
      <w:pPr>
        <w:pStyle w:val="934"/>
        <w:ind w:firstLine="0"/>
        <w:jc w:val="center"/>
        <w:spacing w:line="360" w:lineRule="auto"/>
        <w:rPr>
          <w:rFonts w:ascii="宋体" w:hAnsi="宋体"/>
          <w:b/>
          <w:szCs w:val="21"/>
          <w:highlight w:val="none"/>
        </w:rPr>
      </w:pPr>
      <w:r>
        <w:rPr>
          <w:rFonts w:hint="eastAsia" w:ascii="宋体" w:hAnsi="宋体"/>
          <w:b/>
          <w:szCs w:val="21"/>
          <w:highlight w:val="none"/>
        </w:rPr>
        <w:t xml:space="preserve">关于资格文件的声明函</w:t>
      </w:r>
      <w:r>
        <w:rPr>
          <w:rFonts w:ascii="宋体" w:hAnsi="宋体"/>
          <w:b/>
          <w:szCs w:val="21"/>
          <w:highlight w:val="none"/>
        </w:rPr>
      </w:r>
      <w:r/>
    </w:p>
    <w:p>
      <w:pPr>
        <w:pStyle w:val="934"/>
        <w:ind w:firstLine="0"/>
        <w:jc w:val="center"/>
        <w:spacing w:line="360" w:lineRule="auto"/>
        <w:rPr>
          <w:rFonts w:ascii="宋体" w:hAnsi="宋体"/>
          <w:szCs w:val="21"/>
          <w:highlight w:val="none"/>
        </w:rPr>
      </w:pPr>
      <w:r>
        <w:rPr>
          <w:rFonts w:ascii="宋体" w:hAnsi="宋体"/>
          <w:szCs w:val="21"/>
          <w:highlight w:val="none"/>
        </w:rPr>
      </w:r>
      <w:r/>
    </w:p>
    <w:p>
      <w:pPr>
        <w:pStyle w:val="934"/>
        <w:ind w:firstLine="0"/>
        <w:spacing w:line="360" w:lineRule="auto"/>
        <w:rPr>
          <w:rFonts w:ascii="宋体" w:hAnsi="宋体"/>
          <w:szCs w:val="21"/>
          <w:highlight w:val="none"/>
        </w:rPr>
      </w:pPr>
      <w:r>
        <w:rPr>
          <w:rFonts w:hint="eastAsia" w:ascii="宋体" w:hAnsi="宋体"/>
          <w:szCs w:val="21"/>
          <w:highlight w:val="none"/>
          <w:u w:val="single"/>
        </w:rPr>
        <w:t xml:space="preserve">苏州市永诚建设咨询有限公司</w:t>
      </w:r>
      <w:r>
        <w:rPr>
          <w:rFonts w:hint="eastAsia" w:ascii="宋体" w:hAnsi="宋体"/>
          <w:szCs w:val="21"/>
          <w:highlight w:val="none"/>
        </w:rPr>
        <w:t xml:space="preserve">：</w:t>
      </w:r>
      <w:r>
        <w:rPr>
          <w:rFonts w:ascii="宋体" w:hAnsi="宋体"/>
          <w:szCs w:val="21"/>
          <w:highlight w:val="none"/>
        </w:rPr>
      </w:r>
      <w:r/>
    </w:p>
    <w:p>
      <w:pPr>
        <w:pStyle w:val="934"/>
        <w:ind w:firstLine="420"/>
        <w:spacing w:line="360" w:lineRule="auto"/>
        <w:rPr>
          <w:rFonts w:ascii="宋体" w:hAnsi="宋体"/>
          <w:szCs w:val="21"/>
          <w:highlight w:val="none"/>
        </w:rPr>
      </w:pPr>
      <w:r>
        <w:rPr>
          <w:rFonts w:hint="eastAsia" w:ascii="宋体" w:hAnsi="宋体"/>
          <w:szCs w:val="21"/>
          <w:highlight w:val="none"/>
        </w:rPr>
        <w:t xml:space="preserve">本公司拟对由贵公司组织实施的编号为</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的招标活动进行投标。本公司所提交的投标文件中所有关于投标资格的文件、证明和陈述均是真实的、准确的。若与真实情况不符，本公司愿意承担由此而产生的一切后果。</w:t>
      </w:r>
      <w:r>
        <w:rPr>
          <w:rFonts w:ascii="宋体" w:hAnsi="宋体"/>
          <w:szCs w:val="21"/>
          <w:highlight w:val="none"/>
        </w:rPr>
      </w:r>
      <w:r/>
    </w:p>
    <w:p>
      <w:pPr>
        <w:pStyle w:val="934"/>
        <w:ind w:firstLine="420"/>
        <w:spacing w:line="360" w:lineRule="auto"/>
        <w:rPr>
          <w:rFonts w:ascii="宋体" w:hAnsi="宋体"/>
          <w:szCs w:val="21"/>
          <w:highlight w:val="none"/>
        </w:rPr>
      </w:pPr>
      <w:r>
        <w:rPr>
          <w:rFonts w:ascii="宋体" w:hAnsi="宋体"/>
          <w:szCs w:val="21"/>
          <w:highlight w:val="none"/>
        </w:rPr>
      </w:r>
      <w:r/>
    </w:p>
    <w:p>
      <w:pPr>
        <w:pStyle w:val="934"/>
        <w:ind w:firstLine="420"/>
        <w:spacing w:line="360" w:lineRule="auto"/>
        <w:rPr>
          <w:rFonts w:ascii="宋体" w:hAnsi="宋体"/>
          <w:szCs w:val="21"/>
          <w:highlight w:val="none"/>
        </w:rPr>
      </w:pPr>
      <w:r>
        <w:rPr>
          <w:rFonts w:ascii="宋体" w:hAnsi="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投标人：（盖章）</w:t>
      </w:r>
      <w:r>
        <w:rPr>
          <w:rFonts w:hAnsi="宋体"/>
          <w:szCs w:val="21"/>
          <w:highlight w:val="none"/>
        </w:rPr>
      </w:r>
      <w:r/>
    </w:p>
    <w:p>
      <w:pPr>
        <w:pStyle w:val="957"/>
        <w:ind w:firstLine="420"/>
        <w:spacing w:line="360" w:lineRule="auto"/>
        <w:rPr>
          <w:rFonts w:hAnsi="宋体"/>
          <w:szCs w:val="21"/>
          <w:highlight w:val="none"/>
        </w:rPr>
      </w:pPr>
      <w:r>
        <w:rPr>
          <w:rFonts w:hint="eastAsia" w:hAnsi="宋体" w:cs="宋体"/>
          <w:szCs w:val="21"/>
          <w:highlight w:val="none"/>
        </w:rPr>
        <w:t xml:space="preserve">法定代表人或授权代理人：（签字或盖章）</w:t>
      </w:r>
      <w:r>
        <w:rPr>
          <w:rFonts w:hAnsi="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日期</w:t>
      </w:r>
      <w:r>
        <w:rPr>
          <w:rFonts w:hAnsi="宋体"/>
          <w:szCs w:val="21"/>
          <w:highlight w:val="none"/>
        </w:rPr>
        <w:t xml:space="preserve">：</w:t>
      </w:r>
      <w:r>
        <w:rPr>
          <w:rFonts w:hint="eastAsia" w:hAnsi="宋体"/>
          <w:szCs w:val="21"/>
          <w:highlight w:val="none"/>
        </w:rPr>
        <w:t xml:space="preserve">    年    月    日</w:t>
      </w:r>
      <w:r>
        <w:rPr>
          <w:rFonts w:hAnsi="宋体"/>
          <w:szCs w:val="21"/>
          <w:highlight w:val="none"/>
        </w:rPr>
      </w:r>
      <w:r/>
    </w:p>
    <w:p>
      <w:pPr>
        <w:pStyle w:val="749"/>
        <w:rPr>
          <w:rFonts w:ascii="宋体" w:hAnsi="宋体"/>
          <w:szCs w:val="21"/>
          <w:highlight w:val="none"/>
        </w:rPr>
      </w:pPr>
      <w:r>
        <w:rPr>
          <w:rFonts w:ascii="宋体" w:hAnsi="宋体"/>
          <w:szCs w:val="21"/>
          <w:highlight w:val="none"/>
        </w:rPr>
      </w:r>
      <w:r/>
    </w:p>
    <w:p>
      <w:pPr>
        <w:pStyle w:val="950"/>
        <w:rPr>
          <w:rFonts w:ascii="宋体" w:hAnsi="宋体"/>
          <w:szCs w:val="21"/>
          <w:highlight w:val="none"/>
        </w:rPr>
      </w:pPr>
      <w:r>
        <w:rPr>
          <w:rFonts w:ascii="宋体" w:hAnsi="宋体"/>
          <w:szCs w:val="21"/>
          <w:highlight w:val="none"/>
        </w:rPr>
      </w:r>
      <w:r/>
    </w:p>
    <w:p>
      <w:pPr>
        <w:pStyle w:val="950"/>
        <w:rPr>
          <w:rFonts w:ascii="宋体" w:hAnsi="宋体"/>
          <w:szCs w:val="21"/>
          <w:highlight w:val="none"/>
        </w:rPr>
      </w:pPr>
      <w:r>
        <w:rPr>
          <w:rFonts w:ascii="宋体" w:hAnsi="宋体"/>
          <w:szCs w:val="21"/>
          <w:highlight w:val="none"/>
        </w:rPr>
      </w:r>
      <w:r/>
    </w:p>
    <w:p>
      <w:pPr>
        <w:pStyle w:val="950"/>
        <w:rPr>
          <w:rFonts w:ascii="宋体" w:hAnsi="宋体"/>
          <w:szCs w:val="21"/>
          <w:highlight w:val="none"/>
        </w:rPr>
      </w:pPr>
      <w:r>
        <w:rPr>
          <w:rFonts w:ascii="宋体" w:hAnsi="宋体"/>
          <w:szCs w:val="21"/>
          <w:highlight w:val="none"/>
        </w:rPr>
      </w:r>
      <w:r/>
    </w:p>
    <w:p>
      <w:pPr>
        <w:pStyle w:val="950"/>
        <w:rPr>
          <w:rFonts w:ascii="宋体" w:hAnsi="宋体"/>
          <w:szCs w:val="21"/>
          <w:highlight w:val="none"/>
        </w:rPr>
      </w:pPr>
      <w:r>
        <w:rPr>
          <w:rFonts w:ascii="宋体" w:hAnsi="宋体"/>
          <w:szCs w:val="21"/>
          <w:highlight w:val="none"/>
        </w:rPr>
      </w:r>
      <w:r/>
    </w:p>
    <w:p>
      <w:pPr>
        <w:pStyle w:val="950"/>
        <w:rPr>
          <w:rFonts w:ascii="宋体" w:hAnsi="宋体"/>
          <w:szCs w:val="21"/>
          <w:highlight w:val="none"/>
        </w:rPr>
      </w:pPr>
      <w:r>
        <w:rPr>
          <w:rFonts w:ascii="宋体" w:hAnsi="宋体"/>
          <w:szCs w:val="21"/>
          <w:highlight w:val="none"/>
        </w:rPr>
      </w:r>
      <w:r/>
    </w:p>
    <w:p>
      <w:pPr>
        <w:pStyle w:val="950"/>
        <w:rPr>
          <w:rFonts w:ascii="宋体" w:hAnsi="宋体"/>
          <w:szCs w:val="21"/>
          <w:highlight w:val="none"/>
        </w:rPr>
      </w:pPr>
      <w:r>
        <w:rPr>
          <w:rFonts w:ascii="宋体" w:hAnsi="宋体"/>
          <w:szCs w:val="21"/>
          <w:highlight w:val="none"/>
        </w:rPr>
      </w:r>
      <w:r/>
    </w:p>
    <w:p>
      <w:pPr>
        <w:pStyle w:val="934"/>
        <w:ind w:firstLine="0"/>
        <w:spacing w:line="360" w:lineRule="auto"/>
        <w:rPr>
          <w:rFonts w:ascii="宋体" w:hAnsi="宋体"/>
          <w:b/>
          <w:szCs w:val="21"/>
          <w:highlight w:val="none"/>
        </w:rPr>
      </w:pPr>
      <w:r>
        <w:rPr>
          <w:rFonts w:ascii="宋体" w:hAnsi="宋体"/>
          <w:szCs w:val="21"/>
          <w:highlight w:val="none"/>
        </w:rPr>
        <w:br w:type="page" w:clear="all"/>
      </w:r>
      <w:r>
        <w:rPr>
          <w:rFonts w:hint="eastAsia" w:ascii="宋体" w:hAnsi="宋体"/>
          <w:b/>
          <w:szCs w:val="21"/>
          <w:highlight w:val="none"/>
        </w:rPr>
        <w:t xml:space="preserve">（2）投标人情况表</w:t>
      </w:r>
      <w:r>
        <w:rPr>
          <w:rFonts w:ascii="宋体" w:hAnsi="宋体"/>
          <w:b/>
          <w:szCs w:val="21"/>
          <w:highlight w:val="none"/>
        </w:rPr>
      </w:r>
      <w:r/>
    </w:p>
    <w:p>
      <w:pPr>
        <w:pStyle w:val="934"/>
        <w:ind w:firstLine="0"/>
        <w:jc w:val="center"/>
        <w:spacing w:line="360" w:lineRule="auto"/>
        <w:rPr>
          <w:rFonts w:ascii="宋体" w:hAnsi="宋体"/>
          <w:szCs w:val="21"/>
          <w:highlight w:val="none"/>
        </w:rPr>
      </w:pPr>
      <w:r>
        <w:rPr>
          <w:rFonts w:ascii="宋体" w:hAnsi="宋体"/>
          <w:szCs w:val="21"/>
          <w:highlight w:val="none"/>
        </w:rPr>
      </w:r>
      <w:r/>
    </w:p>
    <w:p>
      <w:pPr>
        <w:pStyle w:val="934"/>
        <w:ind w:firstLine="0"/>
        <w:jc w:val="center"/>
        <w:spacing w:line="360" w:lineRule="auto"/>
        <w:rPr>
          <w:rFonts w:ascii="宋体" w:hAnsi="宋体"/>
          <w:b/>
          <w:szCs w:val="21"/>
          <w:highlight w:val="none"/>
        </w:rPr>
      </w:pPr>
      <w:r>
        <w:rPr>
          <w:rFonts w:hint="eastAsia" w:ascii="宋体" w:hAnsi="宋体"/>
          <w:b/>
          <w:szCs w:val="21"/>
          <w:highlight w:val="none"/>
        </w:rPr>
        <w:t xml:space="preserve">投标人情况表</w:t>
      </w:r>
      <w:r>
        <w:rPr>
          <w:rFonts w:ascii="宋体" w:hAnsi="宋体"/>
          <w:b/>
          <w:szCs w:val="21"/>
          <w:highlight w:val="none"/>
        </w:rPr>
      </w:r>
      <w:r/>
    </w:p>
    <w:p>
      <w:pPr>
        <w:pStyle w:val="934"/>
        <w:ind w:firstLine="0"/>
        <w:jc w:val="center"/>
        <w:spacing w:line="360" w:lineRule="auto"/>
        <w:rPr>
          <w:rFonts w:ascii="宋体" w:hAnsi="宋体"/>
          <w:szCs w:val="21"/>
          <w:highlight w:val="none"/>
        </w:rPr>
      </w:pPr>
      <w:r>
        <w:rPr>
          <w:rFonts w:ascii="宋体" w:hAnsi="宋体"/>
          <w:szCs w:val="21"/>
          <w:highlight w:val="none"/>
        </w:rPr>
      </w:r>
      <w:r/>
    </w:p>
    <w:p>
      <w:pPr>
        <w:pStyle w:val="934"/>
        <w:ind w:firstLine="0"/>
        <w:spacing w:line="360" w:lineRule="auto"/>
        <w:rPr>
          <w:rFonts w:ascii="宋体" w:hAnsi="宋体"/>
          <w:szCs w:val="21"/>
          <w:highlight w:val="none"/>
        </w:rPr>
      </w:pPr>
      <w:r>
        <w:rPr>
          <w:rFonts w:hint="eastAsia" w:ascii="宋体" w:hAnsi="宋体"/>
          <w:szCs w:val="21"/>
          <w:highlight w:val="none"/>
        </w:rPr>
        <w:t xml:space="preserve">单位名称（盖章）</w:t>
      </w:r>
      <w:r>
        <w:rPr>
          <w:rFonts w:ascii="宋体" w:hAnsi="宋体"/>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15"/>
        <w:gridCol w:w="1210"/>
        <w:gridCol w:w="1181"/>
        <w:gridCol w:w="3301"/>
        <w:gridCol w:w="2647"/>
      </w:tblGrid>
      <w:tr>
        <w:trPr>
          <w:cantSplit/>
        </w:trPr>
        <w:tc>
          <w:tcPr>
            <w:tcW w:w="1354" w:type="dxa"/>
            <w:vAlign w:val="center"/>
            <w:textDirection w:val="lrTb"/>
            <w:noWrap w:val="false"/>
          </w:tcPr>
          <w:p>
            <w:pPr>
              <w:pStyle w:val="934"/>
              <w:ind w:firstLine="0"/>
              <w:rPr>
                <w:rFonts w:ascii="宋体" w:hAnsi="宋体"/>
                <w:szCs w:val="21"/>
                <w:highlight w:val="none"/>
              </w:rPr>
            </w:pPr>
            <w:r>
              <w:rPr>
                <w:rFonts w:hint="eastAsia" w:ascii="宋体" w:hAnsi="宋体"/>
                <w:szCs w:val="21"/>
                <w:highlight w:val="none"/>
              </w:rPr>
              <w:t xml:space="preserve">法定代表人</w:t>
            </w:r>
            <w:r>
              <w:rPr>
                <w:rFonts w:ascii="宋体" w:hAnsi="宋体"/>
                <w:szCs w:val="21"/>
                <w:highlight w:val="none"/>
              </w:rPr>
            </w:r>
            <w:r/>
          </w:p>
        </w:tc>
        <w:tc>
          <w:tcPr>
            <w:tcW w:w="1082" w:type="dxa"/>
            <w:vAlign w:val="center"/>
            <w:textDirection w:val="lrTb"/>
            <w:noWrap w:val="false"/>
          </w:tcPr>
          <w:p>
            <w:pPr>
              <w:pStyle w:val="934"/>
              <w:ind w:firstLine="0"/>
              <w:rPr>
                <w:rFonts w:ascii="宋体" w:hAnsi="宋体"/>
                <w:szCs w:val="21"/>
                <w:highlight w:val="none"/>
              </w:rPr>
            </w:pPr>
            <w:r>
              <w:rPr>
                <w:rFonts w:ascii="宋体" w:hAnsi="宋体"/>
                <w:szCs w:val="21"/>
                <w:highlight w:val="none"/>
              </w:rPr>
            </w:r>
            <w:r/>
          </w:p>
        </w:tc>
        <w:tc>
          <w:tcPr>
            <w:tcW w:w="788" w:type="dxa"/>
            <w:vAlign w:val="center"/>
            <w:textDirection w:val="lrTb"/>
            <w:noWrap w:val="false"/>
          </w:tcPr>
          <w:p>
            <w:pPr>
              <w:pStyle w:val="934"/>
              <w:ind w:firstLine="0"/>
              <w:rPr>
                <w:rFonts w:ascii="宋体" w:hAnsi="宋体"/>
                <w:szCs w:val="21"/>
                <w:highlight w:val="none"/>
              </w:rPr>
            </w:pPr>
            <w:r>
              <w:rPr>
                <w:rFonts w:hint="eastAsia" w:ascii="宋体" w:hAnsi="宋体"/>
                <w:szCs w:val="21"/>
                <w:highlight w:val="none"/>
              </w:rPr>
              <w:t xml:space="preserve">成立日期</w:t>
            </w:r>
            <w:r>
              <w:rPr>
                <w:rFonts w:ascii="宋体" w:hAnsi="宋体"/>
                <w:szCs w:val="21"/>
                <w:highlight w:val="none"/>
              </w:rPr>
            </w:r>
            <w:r/>
          </w:p>
        </w:tc>
        <w:tc>
          <w:tcPr>
            <w:gridSpan w:val="2"/>
            <w:tcW w:w="5948" w:type="dxa"/>
            <w:vAlign w:val="center"/>
            <w:textDirection w:val="lrTb"/>
            <w:noWrap w:val="false"/>
          </w:tcPr>
          <w:p>
            <w:pPr>
              <w:pStyle w:val="934"/>
              <w:ind w:firstLine="0"/>
              <w:rPr>
                <w:rFonts w:ascii="宋体" w:hAnsi="宋体"/>
                <w:szCs w:val="21"/>
                <w:highlight w:val="none"/>
              </w:rPr>
            </w:pPr>
            <w:r>
              <w:rPr>
                <w:rFonts w:ascii="宋体" w:hAnsi="宋体"/>
                <w:szCs w:val="21"/>
                <w:highlight w:val="none"/>
              </w:rPr>
            </w:r>
            <w:r/>
          </w:p>
        </w:tc>
      </w:tr>
      <w:tr>
        <w:trPr>
          <w:cantSplit/>
        </w:trPr>
        <w:tc>
          <w:tcPr>
            <w:tcW w:w="1354" w:type="dxa"/>
            <w:vAlign w:val="center"/>
            <w:textDirection w:val="lrTb"/>
            <w:noWrap w:val="false"/>
          </w:tcPr>
          <w:p>
            <w:pPr>
              <w:pStyle w:val="934"/>
              <w:ind w:firstLine="0"/>
              <w:rPr>
                <w:rFonts w:ascii="宋体" w:hAnsi="宋体"/>
                <w:szCs w:val="21"/>
                <w:highlight w:val="none"/>
              </w:rPr>
            </w:pPr>
            <w:r>
              <w:rPr>
                <w:rFonts w:hint="eastAsia" w:ascii="宋体" w:hAnsi="宋体"/>
                <w:szCs w:val="21"/>
                <w:highlight w:val="none"/>
              </w:rPr>
              <w:t xml:space="preserve">企业地址</w:t>
            </w:r>
            <w:r>
              <w:rPr>
                <w:rFonts w:ascii="宋体" w:hAnsi="宋体"/>
                <w:szCs w:val="21"/>
                <w:highlight w:val="none"/>
              </w:rPr>
            </w:r>
            <w:r/>
          </w:p>
        </w:tc>
        <w:tc>
          <w:tcPr>
            <w:tcW w:w="1082" w:type="dxa"/>
            <w:vAlign w:val="center"/>
            <w:textDirection w:val="lrTb"/>
            <w:noWrap w:val="false"/>
          </w:tcPr>
          <w:p>
            <w:pPr>
              <w:pStyle w:val="934"/>
              <w:ind w:firstLine="0"/>
              <w:rPr>
                <w:rFonts w:ascii="宋体" w:hAnsi="宋体"/>
                <w:szCs w:val="21"/>
                <w:highlight w:val="none"/>
              </w:rPr>
            </w:pPr>
            <w:r>
              <w:rPr>
                <w:rFonts w:ascii="宋体" w:hAnsi="宋体"/>
                <w:szCs w:val="21"/>
                <w:highlight w:val="none"/>
              </w:rPr>
            </w:r>
            <w:r/>
          </w:p>
        </w:tc>
        <w:tc>
          <w:tcPr>
            <w:tcW w:w="788" w:type="dxa"/>
            <w:vAlign w:val="center"/>
            <w:textDirection w:val="lrTb"/>
            <w:noWrap w:val="false"/>
          </w:tcPr>
          <w:p>
            <w:pPr>
              <w:pStyle w:val="934"/>
              <w:ind w:firstLine="0"/>
              <w:rPr>
                <w:rFonts w:ascii="宋体" w:hAnsi="宋体"/>
                <w:szCs w:val="21"/>
                <w:highlight w:val="none"/>
              </w:rPr>
            </w:pPr>
            <w:r>
              <w:rPr>
                <w:rFonts w:hint="eastAsia" w:ascii="宋体" w:hAnsi="宋体"/>
                <w:szCs w:val="21"/>
                <w:highlight w:val="none"/>
              </w:rPr>
              <w:t xml:space="preserve">注册资本</w:t>
            </w:r>
            <w:r>
              <w:rPr>
                <w:rFonts w:ascii="宋体" w:hAnsi="宋体"/>
                <w:szCs w:val="21"/>
                <w:highlight w:val="none"/>
              </w:rPr>
            </w:r>
            <w:r/>
          </w:p>
        </w:tc>
        <w:tc>
          <w:tcPr>
            <w:gridSpan w:val="2"/>
            <w:tcW w:w="5948" w:type="dxa"/>
            <w:vAlign w:val="center"/>
            <w:textDirection w:val="lrTb"/>
            <w:noWrap w:val="false"/>
          </w:tcPr>
          <w:p>
            <w:pPr>
              <w:pStyle w:val="934"/>
              <w:ind w:firstLine="2160"/>
              <w:rPr>
                <w:rFonts w:ascii="宋体" w:hAnsi="宋体"/>
                <w:szCs w:val="21"/>
                <w:highlight w:val="none"/>
              </w:rPr>
            </w:pPr>
            <w:r>
              <w:rPr>
                <w:rFonts w:hint="eastAsia" w:ascii="宋体" w:hAnsi="宋体"/>
                <w:szCs w:val="21"/>
                <w:highlight w:val="none"/>
              </w:rPr>
              <w:t xml:space="preserve">万元</w:t>
            </w:r>
            <w:r>
              <w:rPr>
                <w:rFonts w:ascii="宋体" w:hAnsi="宋体"/>
                <w:szCs w:val="21"/>
                <w:highlight w:val="none"/>
              </w:rPr>
            </w:r>
            <w:r/>
          </w:p>
        </w:tc>
      </w:tr>
      <w:tr>
        <w:trPr>
          <w:cantSplit/>
        </w:trPr>
        <w:tc>
          <w:tcPr>
            <w:tcW w:w="1354" w:type="dxa"/>
            <w:vAlign w:val="center"/>
            <w:textDirection w:val="lrTb"/>
            <w:noWrap w:val="false"/>
          </w:tcPr>
          <w:p>
            <w:pPr>
              <w:pStyle w:val="934"/>
              <w:ind w:firstLine="0"/>
              <w:rPr>
                <w:rFonts w:ascii="宋体" w:hAnsi="宋体"/>
                <w:szCs w:val="21"/>
                <w:highlight w:val="none"/>
              </w:rPr>
            </w:pPr>
            <w:r>
              <w:rPr>
                <w:rFonts w:hint="eastAsia" w:ascii="宋体" w:hAnsi="宋体"/>
                <w:szCs w:val="21"/>
                <w:highlight w:val="none"/>
              </w:rPr>
              <w:t xml:space="preserve">经营范围</w:t>
            </w:r>
            <w:r>
              <w:rPr>
                <w:rFonts w:ascii="宋体" w:hAnsi="宋体"/>
                <w:szCs w:val="21"/>
                <w:highlight w:val="none"/>
              </w:rPr>
            </w:r>
            <w:r/>
          </w:p>
        </w:tc>
        <w:tc>
          <w:tcPr>
            <w:gridSpan w:val="4"/>
            <w:tcW w:w="8339" w:type="dxa"/>
            <w:vAlign w:val="center"/>
            <w:textDirection w:val="lrTb"/>
            <w:noWrap w:val="false"/>
          </w:tcPr>
          <w:p>
            <w:pPr>
              <w:pStyle w:val="934"/>
              <w:ind w:firstLine="0"/>
              <w:rPr>
                <w:rFonts w:ascii="宋体" w:hAnsi="宋体"/>
                <w:szCs w:val="21"/>
                <w:highlight w:val="none"/>
              </w:rPr>
            </w:pPr>
            <w:r>
              <w:rPr>
                <w:rFonts w:ascii="宋体" w:hAnsi="宋体"/>
                <w:szCs w:val="21"/>
                <w:highlight w:val="none"/>
              </w:rPr>
            </w:r>
            <w:r/>
          </w:p>
        </w:tc>
      </w:tr>
      <w:tr>
        <w:trPr>
          <w:cantSplit/>
        </w:trPr>
        <w:tc>
          <w:tcPr>
            <w:tcW w:w="1354" w:type="dxa"/>
            <w:vAlign w:val="center"/>
            <w:textDirection w:val="lrTb"/>
            <w:noWrap w:val="false"/>
          </w:tcPr>
          <w:p>
            <w:pPr>
              <w:pStyle w:val="934"/>
              <w:ind w:firstLine="0"/>
              <w:rPr>
                <w:rFonts w:ascii="宋体" w:hAnsi="宋体"/>
                <w:szCs w:val="21"/>
                <w:highlight w:val="none"/>
              </w:rPr>
            </w:pPr>
            <w:r>
              <w:rPr>
                <w:rFonts w:hint="eastAsia" w:ascii="宋体" w:hAnsi="宋体"/>
                <w:szCs w:val="21"/>
                <w:highlight w:val="none"/>
              </w:rPr>
              <w:t xml:space="preserve">职工人数</w:t>
            </w:r>
            <w:r>
              <w:rPr>
                <w:rFonts w:ascii="宋体" w:hAnsi="宋体"/>
                <w:szCs w:val="21"/>
                <w:highlight w:val="none"/>
              </w:rPr>
            </w:r>
            <w:r/>
          </w:p>
        </w:tc>
        <w:tc>
          <w:tcPr>
            <w:tcW w:w="1082" w:type="dxa"/>
            <w:vAlign w:val="center"/>
            <w:textDirection w:val="lrTb"/>
            <w:noWrap w:val="false"/>
          </w:tcPr>
          <w:p>
            <w:pPr>
              <w:pStyle w:val="934"/>
              <w:ind w:firstLine="0"/>
              <w:rPr>
                <w:rFonts w:ascii="宋体" w:hAnsi="宋体"/>
                <w:szCs w:val="21"/>
                <w:highlight w:val="none"/>
              </w:rPr>
            </w:pPr>
            <w:r>
              <w:rPr>
                <w:rFonts w:ascii="宋体" w:hAnsi="宋体"/>
                <w:szCs w:val="21"/>
                <w:highlight w:val="none"/>
              </w:rPr>
            </w:r>
            <w:r/>
          </w:p>
        </w:tc>
        <w:tc>
          <w:tcPr>
            <w:gridSpan w:val="2"/>
            <w:tcW w:w="4482" w:type="dxa"/>
            <w:vAlign w:val="center"/>
            <w:textDirection w:val="lrTb"/>
            <w:noWrap w:val="false"/>
          </w:tcPr>
          <w:p>
            <w:pPr>
              <w:pStyle w:val="934"/>
              <w:ind w:firstLine="0"/>
              <w:rPr>
                <w:rFonts w:ascii="宋体" w:hAnsi="宋体"/>
                <w:szCs w:val="21"/>
                <w:highlight w:val="none"/>
              </w:rPr>
            </w:pPr>
            <w:r>
              <w:rPr>
                <w:rFonts w:hint="eastAsia" w:ascii="宋体" w:hAnsi="宋体"/>
                <w:szCs w:val="21"/>
                <w:highlight w:val="none"/>
              </w:rPr>
              <w:t xml:space="preserve">其中：有中高级以上职称的人数</w:t>
            </w:r>
            <w:r>
              <w:rPr>
                <w:rFonts w:ascii="宋体" w:hAnsi="宋体"/>
                <w:szCs w:val="21"/>
                <w:highlight w:val="none"/>
              </w:rPr>
            </w:r>
            <w:r/>
          </w:p>
        </w:tc>
        <w:tc>
          <w:tcPr>
            <w:tcW w:w="667" w:type="dxa"/>
            <w:vAlign w:val="center"/>
            <w:textDirection w:val="lrTb"/>
            <w:noWrap w:val="false"/>
          </w:tcPr>
          <w:p>
            <w:pPr>
              <w:pStyle w:val="934"/>
              <w:ind w:firstLine="0"/>
              <w:rPr>
                <w:rFonts w:ascii="宋体" w:hAnsi="宋体"/>
                <w:szCs w:val="21"/>
                <w:highlight w:val="none"/>
              </w:rPr>
            </w:pPr>
            <w:r>
              <w:rPr>
                <w:rFonts w:ascii="宋体" w:hAnsi="宋体"/>
                <w:szCs w:val="21"/>
                <w:highlight w:val="none"/>
              </w:rPr>
            </w:r>
            <w:r/>
          </w:p>
        </w:tc>
      </w:tr>
      <w:tr>
        <w:trPr>
          <w:cantSplit/>
        </w:trPr>
        <w:tc>
          <w:tcPr>
            <w:tcW w:w="1354" w:type="dxa"/>
            <w:vAlign w:val="center"/>
            <w:textDirection w:val="lrTb"/>
            <w:noWrap w:val="false"/>
          </w:tcPr>
          <w:p>
            <w:pPr>
              <w:pStyle w:val="934"/>
              <w:ind w:firstLine="0"/>
              <w:rPr>
                <w:rFonts w:ascii="宋体" w:hAnsi="宋体"/>
                <w:szCs w:val="21"/>
                <w:highlight w:val="none"/>
              </w:rPr>
            </w:pPr>
            <w:r>
              <w:rPr>
                <w:rFonts w:hint="eastAsia" w:ascii="宋体" w:hAnsi="宋体"/>
                <w:szCs w:val="21"/>
                <w:highlight w:val="none"/>
              </w:rPr>
              <w:t xml:space="preserve">资产总计</w:t>
            </w:r>
            <w:r>
              <w:rPr>
                <w:rFonts w:ascii="宋体" w:hAnsi="宋体"/>
                <w:szCs w:val="21"/>
                <w:highlight w:val="none"/>
              </w:rPr>
            </w:r>
            <w:r/>
          </w:p>
        </w:tc>
        <w:tc>
          <w:tcPr>
            <w:tcW w:w="1082" w:type="dxa"/>
            <w:vAlign w:val="center"/>
            <w:textDirection w:val="lrTb"/>
            <w:noWrap w:val="false"/>
          </w:tcPr>
          <w:p>
            <w:pPr>
              <w:pStyle w:val="934"/>
              <w:ind w:firstLine="0"/>
              <w:jc w:val="center"/>
              <w:rPr>
                <w:rFonts w:ascii="宋体" w:hAnsi="宋体"/>
                <w:szCs w:val="21"/>
                <w:highlight w:val="none"/>
              </w:rPr>
            </w:pPr>
            <w:r>
              <w:rPr>
                <w:rFonts w:hint="eastAsia" w:ascii="宋体" w:hAnsi="宋体"/>
                <w:szCs w:val="21"/>
                <w:highlight w:val="none"/>
              </w:rPr>
              <w:t xml:space="preserve">          万元</w:t>
            </w:r>
            <w:r>
              <w:rPr>
                <w:rFonts w:ascii="宋体" w:hAnsi="宋体"/>
                <w:szCs w:val="21"/>
                <w:highlight w:val="none"/>
              </w:rPr>
            </w:r>
            <w:r/>
          </w:p>
        </w:tc>
        <w:tc>
          <w:tcPr>
            <w:tcW w:w="788" w:type="dxa"/>
            <w:vAlign w:val="center"/>
            <w:textDirection w:val="lrTb"/>
            <w:noWrap w:val="false"/>
          </w:tcPr>
          <w:p>
            <w:pPr>
              <w:pStyle w:val="934"/>
              <w:ind w:firstLine="0"/>
              <w:rPr>
                <w:rFonts w:ascii="宋体" w:hAnsi="宋体"/>
                <w:szCs w:val="21"/>
                <w:highlight w:val="none"/>
              </w:rPr>
            </w:pPr>
            <w:r>
              <w:rPr>
                <w:rFonts w:hint="eastAsia" w:ascii="宋体" w:hAnsi="宋体"/>
                <w:szCs w:val="21"/>
                <w:highlight w:val="none"/>
              </w:rPr>
              <w:t xml:space="preserve">净资产</w:t>
            </w:r>
            <w:r>
              <w:rPr>
                <w:rFonts w:ascii="宋体" w:hAnsi="宋体"/>
                <w:szCs w:val="21"/>
                <w:highlight w:val="none"/>
              </w:rPr>
            </w:r>
            <w:r/>
          </w:p>
        </w:tc>
        <w:tc>
          <w:tcPr>
            <w:gridSpan w:val="2"/>
            <w:tcW w:w="5948" w:type="dxa"/>
            <w:vAlign w:val="center"/>
            <w:textDirection w:val="lrTb"/>
            <w:noWrap w:val="false"/>
          </w:tcPr>
          <w:p>
            <w:pPr>
              <w:pStyle w:val="934"/>
              <w:ind w:firstLine="0"/>
              <w:jc w:val="center"/>
              <w:rPr>
                <w:rFonts w:ascii="宋体" w:hAnsi="宋体"/>
                <w:szCs w:val="21"/>
                <w:highlight w:val="none"/>
              </w:rPr>
            </w:pPr>
            <w:r>
              <w:rPr>
                <w:rFonts w:hint="eastAsia" w:ascii="宋体" w:hAnsi="宋体"/>
                <w:szCs w:val="21"/>
                <w:highlight w:val="none"/>
              </w:rPr>
              <w:t xml:space="preserve">                万元</w:t>
            </w:r>
            <w:r>
              <w:rPr>
                <w:rFonts w:ascii="宋体" w:hAnsi="宋体"/>
                <w:szCs w:val="21"/>
                <w:highlight w:val="none"/>
              </w:rPr>
            </w:r>
            <w:r/>
          </w:p>
        </w:tc>
      </w:tr>
      <w:tr>
        <w:trPr>
          <w:cantSplit/>
        </w:trPr>
        <w:tc>
          <w:tcPr>
            <w:tcW w:w="1354" w:type="dxa"/>
            <w:vAlign w:val="center"/>
            <w:textDirection w:val="lrTb"/>
            <w:noWrap w:val="false"/>
          </w:tcPr>
          <w:p>
            <w:pPr>
              <w:pStyle w:val="934"/>
              <w:ind w:firstLine="0"/>
              <w:rPr>
                <w:rFonts w:ascii="宋体" w:hAnsi="宋体"/>
                <w:szCs w:val="21"/>
                <w:highlight w:val="none"/>
              </w:rPr>
            </w:pPr>
            <w:r>
              <w:rPr>
                <w:rFonts w:hint="eastAsia" w:ascii="宋体" w:hAnsi="宋体"/>
                <w:szCs w:val="21"/>
                <w:highlight w:val="none"/>
              </w:rPr>
              <w:t xml:space="preserve">股东权益</w:t>
            </w:r>
            <w:r>
              <w:rPr>
                <w:rFonts w:ascii="宋体" w:hAnsi="宋体"/>
                <w:szCs w:val="21"/>
                <w:highlight w:val="none"/>
              </w:rPr>
            </w:r>
            <w:r/>
          </w:p>
        </w:tc>
        <w:tc>
          <w:tcPr>
            <w:tcW w:w="1082" w:type="dxa"/>
            <w:vAlign w:val="center"/>
            <w:textDirection w:val="lrTb"/>
            <w:noWrap w:val="false"/>
          </w:tcPr>
          <w:p>
            <w:pPr>
              <w:pStyle w:val="934"/>
              <w:ind w:firstLine="0"/>
              <w:jc w:val="center"/>
              <w:rPr>
                <w:rFonts w:ascii="宋体" w:hAnsi="宋体"/>
                <w:szCs w:val="21"/>
                <w:highlight w:val="none"/>
              </w:rPr>
            </w:pPr>
            <w:r>
              <w:rPr>
                <w:rFonts w:hint="eastAsia" w:ascii="宋体" w:hAnsi="宋体"/>
                <w:szCs w:val="21"/>
                <w:highlight w:val="none"/>
              </w:rPr>
              <w:t xml:space="preserve">          万元</w:t>
            </w:r>
            <w:r>
              <w:rPr>
                <w:rFonts w:ascii="宋体" w:hAnsi="宋体"/>
                <w:szCs w:val="21"/>
                <w:highlight w:val="none"/>
              </w:rPr>
            </w:r>
            <w:r/>
          </w:p>
        </w:tc>
        <w:tc>
          <w:tcPr>
            <w:tcW w:w="788" w:type="dxa"/>
            <w:vAlign w:val="center"/>
            <w:textDirection w:val="lrTb"/>
            <w:noWrap w:val="false"/>
          </w:tcPr>
          <w:p>
            <w:pPr>
              <w:pStyle w:val="934"/>
              <w:ind w:firstLine="0"/>
              <w:rPr>
                <w:rFonts w:ascii="宋体" w:hAnsi="宋体"/>
                <w:szCs w:val="21"/>
                <w:highlight w:val="none"/>
              </w:rPr>
            </w:pPr>
            <w:r>
              <w:rPr>
                <w:rFonts w:hint="eastAsia" w:ascii="宋体" w:hAnsi="宋体"/>
                <w:szCs w:val="21"/>
                <w:highlight w:val="none"/>
              </w:rPr>
              <w:t xml:space="preserve">销售收入</w:t>
            </w:r>
            <w:r>
              <w:rPr>
                <w:rFonts w:ascii="宋体" w:hAnsi="宋体"/>
                <w:szCs w:val="21"/>
                <w:highlight w:val="none"/>
              </w:rPr>
            </w:r>
            <w:r/>
          </w:p>
        </w:tc>
        <w:tc>
          <w:tcPr>
            <w:gridSpan w:val="2"/>
            <w:tcW w:w="5948" w:type="dxa"/>
            <w:vAlign w:val="center"/>
            <w:textDirection w:val="lrTb"/>
            <w:noWrap w:val="false"/>
          </w:tcPr>
          <w:p>
            <w:pPr>
              <w:pStyle w:val="934"/>
              <w:ind w:firstLine="0"/>
              <w:jc w:val="center"/>
              <w:rPr>
                <w:rFonts w:ascii="宋体" w:hAnsi="宋体"/>
                <w:szCs w:val="21"/>
                <w:highlight w:val="none"/>
              </w:rPr>
            </w:pPr>
            <w:r>
              <w:rPr>
                <w:rFonts w:hint="eastAsia" w:ascii="宋体" w:hAnsi="宋体"/>
                <w:szCs w:val="21"/>
                <w:highlight w:val="none"/>
              </w:rPr>
              <w:t xml:space="preserve">年     </w:t>
            </w:r>
            <w:r>
              <w:rPr>
                <w:rFonts w:ascii="宋体" w:hAnsi="宋体"/>
                <w:szCs w:val="21"/>
                <w:highlight w:val="none"/>
              </w:rPr>
              <w:t xml:space="preserve">  </w:t>
            </w:r>
            <w:r>
              <w:rPr>
                <w:rFonts w:hint="eastAsia" w:ascii="宋体" w:hAnsi="宋体"/>
                <w:szCs w:val="21"/>
                <w:highlight w:val="none"/>
              </w:rPr>
              <w:t xml:space="preserve">    万元</w:t>
            </w:r>
            <w:r>
              <w:rPr>
                <w:rFonts w:ascii="宋体" w:hAnsi="宋体"/>
                <w:szCs w:val="21"/>
                <w:highlight w:val="none"/>
              </w:rPr>
            </w:r>
            <w:r/>
          </w:p>
        </w:tc>
      </w:tr>
      <w:tr>
        <w:trPr>
          <w:cantSplit/>
        </w:trPr>
        <w:tc>
          <w:tcPr>
            <w:tcW w:w="1354" w:type="dxa"/>
            <w:vAlign w:val="center"/>
            <w:textDirection w:val="lrTb"/>
            <w:noWrap w:val="false"/>
          </w:tcPr>
          <w:p>
            <w:pPr>
              <w:pStyle w:val="934"/>
              <w:ind w:firstLine="0"/>
              <w:rPr>
                <w:rFonts w:ascii="宋体" w:hAnsi="宋体"/>
                <w:szCs w:val="21"/>
                <w:highlight w:val="none"/>
              </w:rPr>
            </w:pPr>
            <w:r>
              <w:rPr>
                <w:rFonts w:hint="eastAsia" w:ascii="宋体" w:hAnsi="宋体"/>
                <w:szCs w:val="21"/>
                <w:highlight w:val="none"/>
              </w:rPr>
              <w:t xml:space="preserve">实现利润</w:t>
            </w:r>
            <w:r>
              <w:rPr>
                <w:rFonts w:ascii="宋体" w:hAnsi="宋体"/>
                <w:szCs w:val="21"/>
                <w:highlight w:val="none"/>
              </w:rPr>
            </w:r>
            <w:r/>
          </w:p>
        </w:tc>
        <w:tc>
          <w:tcPr>
            <w:tcW w:w="1082" w:type="dxa"/>
            <w:vAlign w:val="center"/>
            <w:textDirection w:val="lrTb"/>
            <w:noWrap w:val="false"/>
          </w:tcPr>
          <w:p>
            <w:pPr>
              <w:pStyle w:val="934"/>
              <w:ind w:firstLine="0"/>
              <w:rPr>
                <w:rFonts w:ascii="宋体" w:hAnsi="宋体"/>
                <w:szCs w:val="21"/>
                <w:highlight w:val="none"/>
              </w:rPr>
            </w:pPr>
            <w:r>
              <w:rPr>
                <w:rFonts w:hint="eastAsia" w:ascii="宋体" w:hAnsi="宋体"/>
                <w:szCs w:val="21"/>
                <w:highlight w:val="none"/>
              </w:rPr>
              <w:t xml:space="preserve">年     万元</w:t>
            </w:r>
            <w:r>
              <w:rPr>
                <w:rFonts w:ascii="宋体" w:hAnsi="宋体"/>
                <w:szCs w:val="21"/>
                <w:highlight w:val="none"/>
              </w:rPr>
            </w:r>
            <w:r/>
          </w:p>
        </w:tc>
        <w:tc>
          <w:tcPr>
            <w:tcW w:w="788" w:type="dxa"/>
            <w:vAlign w:val="center"/>
            <w:textDirection w:val="lrTb"/>
            <w:noWrap w:val="false"/>
          </w:tcPr>
          <w:p>
            <w:pPr>
              <w:pStyle w:val="934"/>
              <w:ind w:firstLine="0"/>
              <w:rPr>
                <w:rFonts w:ascii="宋体" w:hAnsi="宋体"/>
                <w:szCs w:val="21"/>
                <w:highlight w:val="none"/>
              </w:rPr>
            </w:pPr>
            <w:r>
              <w:rPr>
                <w:rFonts w:ascii="宋体" w:hAnsi="宋体"/>
                <w:szCs w:val="21"/>
                <w:highlight w:val="none"/>
              </w:rPr>
            </w:r>
            <w:r/>
          </w:p>
        </w:tc>
        <w:tc>
          <w:tcPr>
            <w:gridSpan w:val="2"/>
            <w:tcW w:w="5948" w:type="dxa"/>
            <w:vAlign w:val="center"/>
            <w:textDirection w:val="lrTb"/>
            <w:noWrap w:val="false"/>
          </w:tcPr>
          <w:p>
            <w:pPr>
              <w:pStyle w:val="934"/>
              <w:ind w:firstLine="0"/>
              <w:rPr>
                <w:rFonts w:ascii="宋体" w:hAnsi="宋体"/>
                <w:szCs w:val="21"/>
                <w:highlight w:val="none"/>
              </w:rPr>
            </w:pPr>
            <w:r>
              <w:rPr>
                <w:rFonts w:ascii="宋体" w:hAnsi="宋体"/>
                <w:szCs w:val="21"/>
                <w:highlight w:val="none"/>
              </w:rPr>
            </w:r>
            <w:r/>
          </w:p>
        </w:tc>
      </w:tr>
      <w:tr>
        <w:trPr>
          <w:cantSplit/>
        </w:trPr>
        <w:tc>
          <w:tcPr>
            <w:tcW w:w="1354" w:type="dxa"/>
            <w:vAlign w:val="center"/>
            <w:textDirection w:val="lrTb"/>
            <w:noWrap w:val="false"/>
          </w:tcPr>
          <w:p>
            <w:pPr>
              <w:pStyle w:val="934"/>
              <w:ind w:firstLine="0"/>
              <w:rPr>
                <w:rFonts w:ascii="宋体" w:hAnsi="宋体"/>
                <w:szCs w:val="21"/>
                <w:highlight w:val="none"/>
              </w:rPr>
            </w:pPr>
            <w:r>
              <w:rPr>
                <w:rFonts w:hint="eastAsia" w:ascii="宋体" w:hAnsi="宋体"/>
                <w:szCs w:val="21"/>
                <w:highlight w:val="none"/>
              </w:rPr>
              <w:t xml:space="preserve">营业面积（含厂房面积）</w:t>
            </w:r>
            <w:r>
              <w:rPr>
                <w:rFonts w:ascii="宋体" w:hAnsi="宋体"/>
                <w:szCs w:val="21"/>
                <w:highlight w:val="none"/>
              </w:rPr>
            </w:r>
            <w:r/>
          </w:p>
        </w:tc>
        <w:tc>
          <w:tcPr>
            <w:tcW w:w="1082" w:type="dxa"/>
            <w:vAlign w:val="center"/>
            <w:textDirection w:val="lrTb"/>
            <w:noWrap w:val="false"/>
          </w:tcPr>
          <w:p>
            <w:pPr>
              <w:pStyle w:val="934"/>
              <w:ind w:firstLine="0"/>
              <w:rPr>
                <w:rFonts w:ascii="宋体" w:hAnsi="宋体"/>
                <w:szCs w:val="21"/>
                <w:highlight w:val="none"/>
              </w:rPr>
            </w:pPr>
            <w:r>
              <w:rPr>
                <w:rFonts w:hint="eastAsia" w:ascii="宋体" w:hAnsi="宋体"/>
                <w:szCs w:val="21"/>
                <w:highlight w:val="none"/>
              </w:rPr>
              <w:t xml:space="preserve">     平方米</w:t>
            </w:r>
            <w:r>
              <w:rPr>
                <w:rFonts w:ascii="宋体" w:hAnsi="宋体"/>
                <w:szCs w:val="21"/>
                <w:highlight w:val="none"/>
              </w:rPr>
            </w:r>
            <w:r/>
          </w:p>
        </w:tc>
        <w:tc>
          <w:tcPr>
            <w:tcW w:w="788" w:type="dxa"/>
            <w:vAlign w:val="center"/>
            <w:textDirection w:val="lrTb"/>
            <w:noWrap w:val="false"/>
          </w:tcPr>
          <w:p>
            <w:pPr>
              <w:pStyle w:val="934"/>
              <w:ind w:firstLine="0"/>
              <w:rPr>
                <w:rFonts w:ascii="宋体" w:hAnsi="宋体"/>
                <w:szCs w:val="21"/>
                <w:highlight w:val="none"/>
              </w:rPr>
            </w:pPr>
            <w:r>
              <w:rPr>
                <w:rFonts w:hint="eastAsia" w:ascii="宋体" w:hAnsi="宋体"/>
                <w:szCs w:val="21"/>
                <w:highlight w:val="none"/>
              </w:rPr>
              <w:t xml:space="preserve">其中：</w:t>
            </w:r>
            <w:r>
              <w:rPr>
                <w:rFonts w:ascii="宋体" w:hAnsi="宋体"/>
                <w:szCs w:val="21"/>
                <w:highlight w:val="none"/>
              </w:rPr>
            </w:r>
            <w:r/>
          </w:p>
        </w:tc>
        <w:tc>
          <w:tcPr>
            <w:gridSpan w:val="2"/>
            <w:tcW w:w="5948" w:type="dxa"/>
            <w:vAlign w:val="center"/>
            <w:textDirection w:val="lrTb"/>
            <w:noWrap w:val="false"/>
          </w:tcPr>
          <w:p>
            <w:pPr>
              <w:pStyle w:val="934"/>
              <w:ind w:firstLine="0"/>
              <w:rPr>
                <w:rFonts w:ascii="宋体" w:hAnsi="宋体"/>
                <w:szCs w:val="21"/>
                <w:highlight w:val="none"/>
              </w:rPr>
            </w:pPr>
            <w:r>
              <w:rPr>
                <w:rFonts w:hint="eastAsia" w:ascii="宋体" w:hAnsi="宋体"/>
                <w:szCs w:val="21"/>
                <w:highlight w:val="none"/>
              </w:rPr>
              <w:t xml:space="preserve">自有面积        平方米</w:t>
            </w:r>
            <w:r>
              <w:rPr>
                <w:rFonts w:ascii="宋体" w:hAnsi="宋体"/>
                <w:szCs w:val="21"/>
                <w:highlight w:val="none"/>
              </w:rPr>
            </w:r>
            <w:r/>
          </w:p>
          <w:p>
            <w:pPr>
              <w:pStyle w:val="934"/>
              <w:ind w:firstLine="0"/>
              <w:rPr>
                <w:rFonts w:ascii="宋体" w:hAnsi="宋体"/>
                <w:szCs w:val="21"/>
                <w:highlight w:val="none"/>
              </w:rPr>
            </w:pPr>
            <w:r>
              <w:rPr>
                <w:rFonts w:hint="eastAsia" w:ascii="宋体" w:hAnsi="宋体"/>
                <w:szCs w:val="21"/>
                <w:highlight w:val="none"/>
              </w:rPr>
              <w:t xml:space="preserve">承租面积        平方米</w:t>
            </w:r>
            <w:r>
              <w:rPr>
                <w:rFonts w:ascii="宋体" w:hAnsi="宋体"/>
                <w:szCs w:val="21"/>
                <w:highlight w:val="none"/>
              </w:rPr>
            </w:r>
            <w:r/>
          </w:p>
        </w:tc>
      </w:tr>
      <w:tr>
        <w:trPr>
          <w:cantSplit/>
        </w:trPr>
        <w:tc>
          <w:tcPr>
            <w:tcW w:w="1354" w:type="dxa"/>
            <w:vAlign w:val="center"/>
            <w:textDirection w:val="lrTb"/>
            <w:noWrap w:val="false"/>
          </w:tcPr>
          <w:p>
            <w:pPr>
              <w:pStyle w:val="934"/>
              <w:ind w:firstLine="0"/>
              <w:rPr>
                <w:rFonts w:ascii="宋体" w:hAnsi="宋体"/>
                <w:szCs w:val="21"/>
                <w:highlight w:val="none"/>
              </w:rPr>
            </w:pPr>
            <w:r>
              <w:rPr>
                <w:rFonts w:hint="eastAsia" w:ascii="宋体" w:hAnsi="宋体"/>
                <w:szCs w:val="21"/>
                <w:highlight w:val="none"/>
              </w:rPr>
              <w:t xml:space="preserve">单位简历及内设机构情况</w:t>
            </w:r>
            <w:r>
              <w:rPr>
                <w:rFonts w:ascii="宋体" w:hAnsi="宋体"/>
                <w:szCs w:val="21"/>
                <w:highlight w:val="none"/>
              </w:rPr>
            </w:r>
            <w:r/>
          </w:p>
        </w:tc>
        <w:tc>
          <w:tcPr>
            <w:gridSpan w:val="4"/>
            <w:tcW w:w="8339" w:type="dxa"/>
            <w:vAlign w:val="center"/>
            <w:textDirection w:val="lrTb"/>
            <w:noWrap w:val="false"/>
          </w:tcPr>
          <w:p>
            <w:pPr>
              <w:pStyle w:val="934"/>
              <w:ind w:firstLine="0"/>
              <w:rPr>
                <w:rFonts w:ascii="宋体" w:hAnsi="宋体"/>
                <w:szCs w:val="21"/>
                <w:highlight w:val="none"/>
              </w:rPr>
            </w:pPr>
            <w:r>
              <w:rPr>
                <w:rFonts w:ascii="宋体" w:hAnsi="宋体"/>
                <w:szCs w:val="21"/>
                <w:highlight w:val="none"/>
              </w:rPr>
            </w:r>
            <w:r/>
          </w:p>
        </w:tc>
      </w:tr>
      <w:tr>
        <w:trPr>
          <w:cantSplit/>
        </w:trPr>
        <w:tc>
          <w:tcPr>
            <w:tcW w:w="1354" w:type="dxa"/>
            <w:vAlign w:val="center"/>
            <w:textDirection w:val="lrTb"/>
            <w:noWrap w:val="false"/>
          </w:tcPr>
          <w:p>
            <w:pPr>
              <w:pStyle w:val="934"/>
              <w:ind w:firstLine="0"/>
              <w:rPr>
                <w:rFonts w:ascii="宋体" w:hAnsi="宋体"/>
                <w:szCs w:val="21"/>
                <w:highlight w:val="none"/>
              </w:rPr>
            </w:pPr>
            <w:r>
              <w:rPr>
                <w:rFonts w:hint="eastAsia" w:ascii="宋体" w:hAnsi="宋体"/>
                <w:szCs w:val="21"/>
                <w:highlight w:val="none"/>
              </w:rPr>
              <w:t xml:space="preserve">单位优势及特长</w:t>
            </w:r>
            <w:r>
              <w:rPr>
                <w:rFonts w:ascii="宋体" w:hAnsi="宋体"/>
                <w:szCs w:val="21"/>
                <w:highlight w:val="none"/>
              </w:rPr>
            </w:r>
            <w:r/>
          </w:p>
        </w:tc>
        <w:tc>
          <w:tcPr>
            <w:gridSpan w:val="4"/>
            <w:tcW w:w="8339" w:type="dxa"/>
            <w:vAlign w:val="center"/>
            <w:textDirection w:val="lrTb"/>
            <w:noWrap w:val="false"/>
          </w:tcPr>
          <w:p>
            <w:pPr>
              <w:pStyle w:val="934"/>
              <w:ind w:firstLine="0"/>
              <w:rPr>
                <w:rFonts w:ascii="宋体" w:hAnsi="宋体"/>
                <w:szCs w:val="21"/>
                <w:highlight w:val="none"/>
              </w:rPr>
            </w:pPr>
            <w:r>
              <w:rPr>
                <w:rFonts w:ascii="宋体" w:hAnsi="宋体"/>
                <w:szCs w:val="21"/>
                <w:highlight w:val="none"/>
              </w:rPr>
            </w:r>
            <w:r/>
          </w:p>
        </w:tc>
      </w:tr>
      <w:tr>
        <w:trPr>
          <w:cantSplit/>
        </w:trPr>
        <w:tc>
          <w:tcPr>
            <w:tcW w:w="1354" w:type="dxa"/>
            <w:vAlign w:val="center"/>
            <w:textDirection w:val="lrTb"/>
            <w:noWrap w:val="false"/>
          </w:tcPr>
          <w:p>
            <w:pPr>
              <w:pStyle w:val="934"/>
              <w:ind w:firstLine="0"/>
              <w:rPr>
                <w:rFonts w:ascii="宋体" w:hAnsi="宋体"/>
                <w:szCs w:val="21"/>
                <w:highlight w:val="none"/>
              </w:rPr>
            </w:pPr>
            <w:r>
              <w:rPr>
                <w:rFonts w:hint="eastAsia" w:ascii="宋体" w:hAnsi="宋体"/>
                <w:szCs w:val="21"/>
                <w:highlight w:val="none"/>
              </w:rPr>
              <w:t xml:space="preserve">近三年来完成或正在履行的重大合同情况</w:t>
            </w:r>
            <w:r>
              <w:rPr>
                <w:rFonts w:ascii="宋体" w:hAnsi="宋体"/>
                <w:szCs w:val="21"/>
                <w:highlight w:val="none"/>
              </w:rPr>
            </w:r>
            <w:r/>
          </w:p>
        </w:tc>
        <w:tc>
          <w:tcPr>
            <w:gridSpan w:val="4"/>
            <w:tcW w:w="8339" w:type="dxa"/>
            <w:vAlign w:val="center"/>
            <w:textDirection w:val="lrTb"/>
            <w:noWrap w:val="false"/>
          </w:tcPr>
          <w:p>
            <w:pPr>
              <w:pStyle w:val="934"/>
              <w:ind w:firstLine="0"/>
              <w:rPr>
                <w:rFonts w:ascii="宋体" w:hAnsi="宋体"/>
                <w:szCs w:val="21"/>
                <w:highlight w:val="none"/>
              </w:rPr>
            </w:pPr>
            <w:r>
              <w:rPr>
                <w:rFonts w:ascii="宋体" w:hAnsi="宋体"/>
                <w:szCs w:val="21"/>
                <w:highlight w:val="none"/>
              </w:rPr>
            </w:r>
            <w:r/>
          </w:p>
        </w:tc>
      </w:tr>
      <w:tr>
        <w:trPr>
          <w:cantSplit/>
        </w:trPr>
        <w:tc>
          <w:tcPr>
            <w:tcW w:w="1354" w:type="dxa"/>
            <w:vAlign w:val="center"/>
            <w:textDirection w:val="lrTb"/>
            <w:noWrap w:val="false"/>
          </w:tcPr>
          <w:p>
            <w:pPr>
              <w:pStyle w:val="934"/>
              <w:ind w:firstLine="0"/>
              <w:rPr>
                <w:rFonts w:ascii="宋体" w:hAnsi="宋体"/>
                <w:szCs w:val="21"/>
                <w:highlight w:val="none"/>
              </w:rPr>
            </w:pPr>
            <w:r>
              <w:rPr>
                <w:rFonts w:hint="eastAsia" w:ascii="宋体" w:hAnsi="宋体"/>
                <w:szCs w:val="21"/>
                <w:highlight w:val="none"/>
              </w:rPr>
              <w:t xml:space="preserve">最近</w:t>
            </w:r>
            <w:r>
              <w:rPr>
                <w:rFonts w:ascii="宋体" w:hAnsi="宋体"/>
                <w:szCs w:val="21"/>
                <w:highlight w:val="none"/>
              </w:rPr>
              <w:t xml:space="preserve">3</w:t>
            </w:r>
            <w:r>
              <w:rPr>
                <w:rFonts w:hint="eastAsia" w:ascii="宋体" w:hAnsi="宋体"/>
                <w:szCs w:val="21"/>
                <w:highlight w:val="none"/>
              </w:rPr>
              <w:t xml:space="preserve">年内在经营过程中受到何种奖励或处分（包括情况和结果）</w:t>
            </w:r>
            <w:r>
              <w:rPr>
                <w:rFonts w:ascii="宋体" w:hAnsi="宋体"/>
                <w:szCs w:val="21"/>
                <w:highlight w:val="none"/>
              </w:rPr>
            </w:r>
            <w:r/>
          </w:p>
        </w:tc>
        <w:tc>
          <w:tcPr>
            <w:gridSpan w:val="4"/>
            <w:tcW w:w="8339" w:type="dxa"/>
            <w:vAlign w:val="center"/>
            <w:textDirection w:val="lrTb"/>
            <w:noWrap w:val="false"/>
          </w:tcPr>
          <w:p>
            <w:pPr>
              <w:pStyle w:val="934"/>
              <w:ind w:firstLine="0"/>
              <w:rPr>
                <w:rFonts w:ascii="宋体" w:hAnsi="宋体"/>
                <w:szCs w:val="21"/>
                <w:highlight w:val="none"/>
              </w:rPr>
            </w:pPr>
            <w:r>
              <w:rPr>
                <w:rFonts w:ascii="宋体" w:hAnsi="宋体"/>
                <w:szCs w:val="21"/>
                <w:highlight w:val="none"/>
              </w:rPr>
            </w:r>
            <w:r/>
          </w:p>
        </w:tc>
      </w:tr>
      <w:tr>
        <w:trPr>
          <w:cantSplit/>
        </w:trPr>
        <w:tc>
          <w:tcPr>
            <w:tcW w:w="1354" w:type="dxa"/>
            <w:vAlign w:val="center"/>
            <w:textDirection w:val="lrTb"/>
            <w:noWrap w:val="false"/>
          </w:tcPr>
          <w:p>
            <w:pPr>
              <w:pStyle w:val="934"/>
              <w:ind w:firstLine="0"/>
              <w:rPr>
                <w:rFonts w:ascii="宋体" w:hAnsi="宋体"/>
                <w:szCs w:val="21"/>
                <w:highlight w:val="none"/>
              </w:rPr>
            </w:pPr>
            <w:r>
              <w:rPr>
                <w:rFonts w:hint="eastAsia" w:ascii="宋体" w:hAnsi="宋体"/>
                <w:szCs w:val="21"/>
                <w:highlight w:val="none"/>
              </w:rPr>
              <w:t xml:space="preserve">最近</w:t>
            </w:r>
            <w:r>
              <w:rPr>
                <w:rFonts w:ascii="宋体" w:hAnsi="宋体"/>
                <w:szCs w:val="21"/>
                <w:highlight w:val="none"/>
              </w:rPr>
              <w:t xml:space="preserve">3</w:t>
            </w:r>
            <w:r>
              <w:rPr>
                <w:rFonts w:hint="eastAsia" w:ascii="宋体" w:hAnsi="宋体"/>
                <w:szCs w:val="21"/>
                <w:highlight w:val="none"/>
              </w:rPr>
              <w:t xml:space="preserve">年内有无因售假、售劣或是其他原因被消费者投诉或起诉的情况及说明（包括解决方式和结果）</w:t>
            </w:r>
            <w:r>
              <w:rPr>
                <w:rFonts w:ascii="宋体" w:hAnsi="宋体"/>
                <w:szCs w:val="21"/>
                <w:highlight w:val="none"/>
              </w:rPr>
            </w:r>
            <w:r/>
          </w:p>
        </w:tc>
        <w:tc>
          <w:tcPr>
            <w:gridSpan w:val="4"/>
            <w:tcW w:w="8339" w:type="dxa"/>
            <w:vAlign w:val="center"/>
            <w:textDirection w:val="lrTb"/>
            <w:noWrap w:val="false"/>
          </w:tcPr>
          <w:p>
            <w:pPr>
              <w:pStyle w:val="934"/>
              <w:ind w:firstLine="0"/>
              <w:rPr>
                <w:rFonts w:ascii="宋体" w:hAnsi="宋体"/>
                <w:szCs w:val="21"/>
                <w:highlight w:val="none"/>
              </w:rPr>
            </w:pPr>
            <w:r>
              <w:rPr>
                <w:rFonts w:ascii="宋体" w:hAnsi="宋体"/>
                <w:szCs w:val="21"/>
                <w:highlight w:val="none"/>
              </w:rPr>
            </w:r>
            <w:r/>
          </w:p>
        </w:tc>
      </w:tr>
      <w:tr>
        <w:trPr>
          <w:cantSplit/>
        </w:trPr>
        <w:tc>
          <w:tcPr>
            <w:tcW w:w="1354" w:type="dxa"/>
            <w:vAlign w:val="center"/>
            <w:textDirection w:val="lrTb"/>
            <w:noWrap w:val="false"/>
          </w:tcPr>
          <w:p>
            <w:pPr>
              <w:pStyle w:val="934"/>
              <w:ind w:firstLine="0"/>
              <w:rPr>
                <w:rFonts w:ascii="宋体" w:hAnsi="宋体"/>
                <w:szCs w:val="21"/>
                <w:highlight w:val="none"/>
              </w:rPr>
            </w:pPr>
            <w:r>
              <w:rPr>
                <w:rFonts w:hint="eastAsia" w:ascii="宋体" w:hAnsi="宋体"/>
                <w:szCs w:val="21"/>
                <w:highlight w:val="none"/>
              </w:rPr>
              <w:t xml:space="preserve">最近</w:t>
            </w:r>
            <w:r>
              <w:rPr>
                <w:rFonts w:ascii="宋体" w:hAnsi="宋体"/>
                <w:szCs w:val="21"/>
                <w:highlight w:val="none"/>
              </w:rPr>
              <w:t xml:space="preserve">3</w:t>
            </w:r>
            <w:r>
              <w:rPr>
                <w:rFonts w:hint="eastAsia" w:ascii="宋体" w:hAnsi="宋体"/>
                <w:szCs w:val="21"/>
                <w:highlight w:val="none"/>
              </w:rPr>
              <w:t xml:space="preserve">年内主要负责人有无因经济犯罪被司法机关追究的情况及说明</w:t>
            </w:r>
            <w:r>
              <w:rPr>
                <w:rFonts w:ascii="宋体" w:hAnsi="宋体"/>
                <w:szCs w:val="21"/>
                <w:highlight w:val="none"/>
              </w:rPr>
            </w:r>
            <w:r/>
          </w:p>
        </w:tc>
        <w:tc>
          <w:tcPr>
            <w:gridSpan w:val="4"/>
            <w:tcW w:w="8339" w:type="dxa"/>
            <w:vAlign w:val="center"/>
            <w:textDirection w:val="lrTb"/>
            <w:noWrap w:val="false"/>
          </w:tcPr>
          <w:p>
            <w:pPr>
              <w:pStyle w:val="934"/>
              <w:ind w:firstLine="0"/>
              <w:rPr>
                <w:rFonts w:ascii="宋体" w:hAnsi="宋体"/>
                <w:szCs w:val="21"/>
                <w:highlight w:val="none"/>
              </w:rPr>
            </w:pPr>
            <w:r>
              <w:rPr>
                <w:rFonts w:ascii="宋体" w:hAnsi="宋体"/>
                <w:szCs w:val="21"/>
                <w:highlight w:val="none"/>
              </w:rPr>
            </w:r>
            <w:r/>
          </w:p>
        </w:tc>
      </w:tr>
      <w:tr>
        <w:trPr>
          <w:cantSplit/>
        </w:trPr>
        <w:tc>
          <w:tcPr>
            <w:tcW w:w="1354" w:type="dxa"/>
            <w:vAlign w:val="center"/>
            <w:textDirection w:val="lrTb"/>
            <w:noWrap w:val="false"/>
          </w:tcPr>
          <w:p>
            <w:pPr>
              <w:pStyle w:val="934"/>
              <w:ind w:firstLine="0"/>
              <w:rPr>
                <w:rFonts w:ascii="宋体" w:hAnsi="宋体"/>
                <w:szCs w:val="21"/>
                <w:highlight w:val="none"/>
              </w:rPr>
            </w:pPr>
            <w:r>
              <w:rPr>
                <w:rFonts w:hint="eastAsia" w:ascii="宋体" w:hAnsi="宋体"/>
                <w:szCs w:val="21"/>
                <w:highlight w:val="none"/>
              </w:rPr>
              <w:t xml:space="preserve">获得技术认证的工程师及简介</w:t>
            </w:r>
            <w:r>
              <w:rPr>
                <w:rFonts w:ascii="宋体" w:hAnsi="宋体"/>
                <w:szCs w:val="21"/>
                <w:highlight w:val="none"/>
              </w:rPr>
            </w:r>
            <w:r/>
          </w:p>
        </w:tc>
        <w:tc>
          <w:tcPr>
            <w:gridSpan w:val="4"/>
            <w:tcW w:w="8339" w:type="dxa"/>
            <w:vAlign w:val="center"/>
            <w:textDirection w:val="lrTb"/>
            <w:noWrap w:val="false"/>
          </w:tcPr>
          <w:p>
            <w:pPr>
              <w:pStyle w:val="934"/>
              <w:ind w:firstLine="0"/>
              <w:rPr>
                <w:rFonts w:ascii="宋体" w:hAnsi="宋体"/>
                <w:szCs w:val="21"/>
                <w:highlight w:val="none"/>
              </w:rPr>
            </w:pPr>
            <w:r>
              <w:rPr>
                <w:rFonts w:ascii="宋体" w:hAnsi="宋体"/>
                <w:szCs w:val="21"/>
                <w:highlight w:val="none"/>
              </w:rPr>
            </w:r>
            <w:r/>
          </w:p>
        </w:tc>
      </w:tr>
      <w:tr>
        <w:trPr>
          <w:cantSplit/>
        </w:trPr>
        <w:tc>
          <w:tcPr>
            <w:tcW w:w="1354" w:type="dxa"/>
            <w:vAlign w:val="center"/>
            <w:textDirection w:val="lrTb"/>
            <w:noWrap w:val="false"/>
          </w:tcPr>
          <w:p>
            <w:pPr>
              <w:pStyle w:val="934"/>
              <w:ind w:firstLine="0"/>
              <w:rPr>
                <w:rFonts w:ascii="宋体" w:hAnsi="宋体"/>
                <w:szCs w:val="21"/>
                <w:highlight w:val="none"/>
              </w:rPr>
            </w:pPr>
            <w:r>
              <w:rPr>
                <w:rFonts w:hint="eastAsia" w:ascii="宋体" w:hAnsi="宋体"/>
                <w:szCs w:val="21"/>
                <w:highlight w:val="none"/>
              </w:rPr>
              <w:t xml:space="preserve">其他需要说明的情况</w:t>
            </w:r>
            <w:r>
              <w:rPr>
                <w:rFonts w:ascii="宋体" w:hAnsi="宋体"/>
                <w:szCs w:val="21"/>
                <w:highlight w:val="none"/>
              </w:rPr>
            </w:r>
            <w:r/>
          </w:p>
        </w:tc>
        <w:tc>
          <w:tcPr>
            <w:gridSpan w:val="4"/>
            <w:tcW w:w="8339" w:type="dxa"/>
            <w:vAlign w:val="center"/>
            <w:textDirection w:val="lrTb"/>
            <w:noWrap w:val="false"/>
          </w:tcPr>
          <w:p>
            <w:pPr>
              <w:pStyle w:val="934"/>
              <w:ind w:firstLine="0"/>
              <w:rPr>
                <w:rFonts w:ascii="宋体" w:hAnsi="宋体"/>
                <w:szCs w:val="21"/>
                <w:highlight w:val="none"/>
              </w:rPr>
            </w:pPr>
            <w:r>
              <w:rPr>
                <w:rFonts w:ascii="宋体" w:hAnsi="宋体"/>
                <w:szCs w:val="21"/>
                <w:highlight w:val="none"/>
              </w:rPr>
            </w:r>
            <w:r/>
          </w:p>
        </w:tc>
      </w:tr>
    </w:tbl>
    <w:p>
      <w:pPr>
        <w:pStyle w:val="934"/>
        <w:ind w:firstLine="0"/>
        <w:rPr>
          <w:rFonts w:ascii="宋体" w:hAnsi="宋体"/>
          <w:szCs w:val="21"/>
          <w:highlight w:val="none"/>
        </w:rPr>
      </w:pPr>
      <w:r>
        <w:rPr>
          <w:rFonts w:ascii="宋体" w:hAnsi="宋体"/>
          <w:szCs w:val="21"/>
          <w:highlight w:val="none"/>
        </w:rPr>
      </w:r>
      <w:r/>
    </w:p>
    <w:p>
      <w:pPr>
        <w:pStyle w:val="934"/>
        <w:ind w:firstLine="0"/>
        <w:rPr>
          <w:rFonts w:ascii="宋体" w:hAnsi="宋体"/>
          <w:szCs w:val="21"/>
          <w:highlight w:val="none"/>
        </w:rPr>
      </w:pPr>
      <w:r>
        <w:rPr>
          <w:rFonts w:ascii="宋体" w:hAnsi="宋体"/>
          <w:szCs w:val="21"/>
          <w:highlight w:val="none"/>
        </w:rPr>
      </w:r>
      <w:r/>
    </w:p>
    <w:p>
      <w:pPr>
        <w:pStyle w:val="749"/>
        <w:rPr>
          <w:rFonts w:ascii="宋体" w:hAnsi="宋体"/>
          <w:szCs w:val="21"/>
          <w:highlight w:val="none"/>
        </w:rPr>
      </w:pPr>
      <w:r>
        <w:rPr>
          <w:rFonts w:ascii="宋体" w:hAnsi="宋体"/>
          <w:szCs w:val="21"/>
          <w:highlight w:val="none"/>
        </w:rPr>
      </w:r>
      <w:r/>
    </w:p>
    <w:p>
      <w:pPr>
        <w:pStyle w:val="934"/>
        <w:ind w:firstLine="0"/>
        <w:spacing w:line="360" w:lineRule="auto"/>
        <w:rPr>
          <w:rFonts w:ascii="宋体" w:hAnsi="宋体"/>
          <w:b/>
          <w:szCs w:val="21"/>
          <w:highlight w:val="none"/>
        </w:rPr>
      </w:pPr>
      <w:r>
        <w:rPr>
          <w:rFonts w:hint="eastAsia" w:ascii="宋体" w:hAnsi="宋体"/>
          <w:b/>
          <w:szCs w:val="21"/>
          <w:highlight w:val="none"/>
        </w:rPr>
        <w:br w:type="page" w:clear="all"/>
      </w:r>
      <w:r>
        <w:rPr>
          <w:rFonts w:hint="eastAsia" w:ascii="宋体" w:hAnsi="宋体"/>
          <w:b/>
          <w:szCs w:val="21"/>
          <w:highlight w:val="none"/>
        </w:rPr>
        <w:t xml:space="preserve">（3）中小企业声明函</w:t>
      </w:r>
      <w:r>
        <w:rPr>
          <w:rFonts w:ascii="宋体" w:hAnsi="宋体"/>
          <w:b/>
          <w:szCs w:val="21"/>
          <w:highlight w:val="none"/>
        </w:rPr>
      </w:r>
      <w:r/>
    </w:p>
    <w:p>
      <w:pPr>
        <w:pStyle w:val="749"/>
        <w:jc w:val="center"/>
        <w:spacing w:line="360" w:lineRule="auto"/>
        <w:rPr>
          <w:rFonts w:ascii="宋体" w:hAnsi="宋体" w:cs="宋体"/>
          <w:b/>
          <w:bCs/>
          <w:szCs w:val="21"/>
          <w:highlight w:val="none"/>
          <w:lang w:val="zh-CN"/>
        </w:rPr>
      </w:pPr>
      <w:r>
        <w:rPr>
          <w:rFonts w:ascii="宋体" w:hAnsi="宋体" w:cs="宋体"/>
          <w:b/>
          <w:bCs/>
          <w:szCs w:val="21"/>
          <w:highlight w:val="none"/>
          <w:lang w:val="zh-CN"/>
        </w:rPr>
      </w:r>
      <w:r/>
    </w:p>
    <w:p>
      <w:pPr>
        <w:pStyle w:val="749"/>
        <w:jc w:val="cente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中小企业声明函</w:t>
      </w:r>
      <w:r>
        <w:rPr>
          <w:rFonts w:ascii="宋体" w:hAnsi="宋体" w:cs="宋体"/>
          <w:b/>
          <w:bCs/>
          <w:szCs w:val="21"/>
          <w:highlight w:val="none"/>
          <w:lang w:val="zh-CN"/>
        </w:rPr>
      </w:r>
      <w:r/>
    </w:p>
    <w:p>
      <w:pPr>
        <w:pStyle w:val="963"/>
        <w:spacing w:line="360" w:lineRule="auto"/>
        <w:rPr>
          <w:rFonts w:hAnsi="宋体" w:cs="宋体"/>
          <w:szCs w:val="21"/>
          <w:highlight w:val="none"/>
          <w:lang w:val="zh-CN"/>
        </w:rPr>
      </w:pPr>
      <w:r>
        <w:rPr>
          <w:rFonts w:hAnsi="宋体" w:cs="宋体"/>
          <w:szCs w:val="21"/>
          <w:highlight w:val="none"/>
          <w:lang w:val="zh-CN"/>
        </w:rPr>
      </w:r>
      <w:r/>
    </w:p>
    <w:p>
      <w:pPr>
        <w:pStyle w:val="749"/>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本公司（</w:t>
      </w:r>
      <w:r>
        <w:rPr>
          <w:rFonts w:hint="eastAsia" w:ascii="宋体" w:hAnsi="宋体" w:cs="宋体"/>
          <w:szCs w:val="21"/>
          <w:highlight w:val="none"/>
        </w:rPr>
        <w:t xml:space="preserve">联合体</w:t>
      </w:r>
      <w:r>
        <w:rPr>
          <w:rFonts w:hint="eastAsia" w:ascii="宋体" w:hAnsi="宋体" w:cs="宋体"/>
          <w:szCs w:val="21"/>
          <w:highlight w:val="none"/>
          <w:lang w:val="zh-CN"/>
        </w:rPr>
        <w:t xml:space="preserve">）郑重声明，根据《政府采购促进中小企业发展管理办法》（财库﹝2020﹞46 号）的规定，本公司（</w:t>
      </w:r>
      <w:r>
        <w:rPr>
          <w:rFonts w:hint="eastAsia" w:ascii="宋体" w:hAnsi="宋体" w:cs="宋体"/>
          <w:szCs w:val="21"/>
          <w:highlight w:val="none"/>
        </w:rPr>
        <w:t xml:space="preserve">联合体</w:t>
      </w:r>
      <w:r>
        <w:rPr>
          <w:rFonts w:hint="eastAsia" w:ascii="宋体" w:hAnsi="宋体" w:cs="宋体"/>
          <w:szCs w:val="21"/>
          <w:highlight w:val="none"/>
          <w:lang w:val="zh-CN"/>
        </w:rPr>
        <w:t xml:space="preserve">）参加</w:t>
      </w:r>
      <w:r>
        <w:rPr>
          <w:rFonts w:hint="eastAsia" w:ascii="宋体" w:hAnsi="宋体" w:cs="宋体"/>
          <w:szCs w:val="21"/>
          <w:highlight w:val="none"/>
          <w:u w:val="single"/>
          <w:lang w:val="zh-CN"/>
        </w:rPr>
        <w:t xml:space="preserve">苏州市拙政园管理处（苏州市园林博物馆）</w:t>
      </w:r>
      <w:r>
        <w:rPr>
          <w:rFonts w:hint="eastAsia" w:ascii="宋体" w:hAnsi="宋体" w:cs="宋体"/>
          <w:szCs w:val="21"/>
          <w:highlight w:val="none"/>
          <w:lang w:val="zh-CN"/>
        </w:rPr>
        <w:t xml:space="preserve">的</w:t>
      </w:r>
      <w:r>
        <w:rPr>
          <w:rFonts w:hint="eastAsia" w:ascii="宋体" w:hAnsi="宋体" w:cs="宋体"/>
          <w:szCs w:val="21"/>
          <w:highlight w:val="none"/>
          <w:u w:val="single"/>
          <w:lang w:val="zh-CN"/>
        </w:rPr>
        <w:t xml:space="preserve">2026年拙政园管理处全年环境布置项目（日常摆花）</w:t>
      </w:r>
      <w:r>
        <w:rPr>
          <w:rFonts w:hint="eastAsia" w:ascii="宋体" w:hAnsi="宋体" w:cs="宋体"/>
          <w:szCs w:val="21"/>
          <w:highlight w:val="none"/>
          <w:lang w:val="zh-CN"/>
        </w:rPr>
        <w:t xml:space="preserve">采购活动，提供的货物全部由符合政策要求的中小企业制造。相关企业（含联合体中的中小企业、签订分包意向协议的中小企业）的具体情况如下：</w:t>
      </w:r>
      <w:r>
        <w:rPr>
          <w:rFonts w:hint="eastAsia" w:ascii="宋体" w:hAnsi="宋体" w:cs="宋体"/>
          <w:szCs w:val="21"/>
          <w:highlight w:val="none"/>
          <w:lang w:val="zh-CN"/>
        </w:rPr>
      </w:r>
      <w:r/>
    </w:p>
    <w:p>
      <w:pPr>
        <w:pStyle w:val="749"/>
        <w:numPr>
          <w:ilvl w:val="0"/>
          <w:numId w:val="2"/>
        </w:numPr>
        <w:ind w:firstLine="480"/>
        <w:spacing w:line="360" w:lineRule="auto"/>
        <w:rPr>
          <w:rFonts w:ascii="宋体" w:hAnsi="宋体" w:cs="宋体"/>
          <w:b/>
          <w:szCs w:val="21"/>
          <w:highlight w:val="none"/>
          <w:lang w:val="zh-CN"/>
        </w:rPr>
      </w:pPr>
      <w:r>
        <w:rPr>
          <w:rFonts w:hint="eastAsia" w:ascii="宋体" w:hAnsi="宋体" w:cs="宋体"/>
          <w:b/>
          <w:szCs w:val="21"/>
          <w:highlight w:val="none"/>
          <w:u w:val="single"/>
          <w:lang w:val="zh-CN"/>
        </w:rPr>
        <w:t xml:space="preserve">2026年拙政园管理处全年环境布置项目（日常摆花）</w:t>
      </w:r>
      <w:r>
        <w:rPr>
          <w:rFonts w:hint="eastAsia" w:ascii="宋体" w:hAnsi="宋体" w:cs="宋体"/>
          <w:szCs w:val="21"/>
          <w:highlight w:val="none"/>
          <w:lang w:val="zh-CN"/>
        </w:rPr>
        <w:t xml:space="preserve">，属于</w:t>
      </w:r>
      <w:r>
        <w:rPr>
          <w:rFonts w:hint="eastAsia" w:ascii="宋体" w:hAnsi="宋体" w:cs="宋体"/>
          <w:b/>
          <w:szCs w:val="21"/>
          <w:highlight w:val="none"/>
          <w:u w:val="single"/>
          <w:lang w:val="zh-CN"/>
        </w:rPr>
        <w:t xml:space="preserve">其他未列明行业</w:t>
      </w:r>
      <w:r>
        <w:rPr>
          <w:rFonts w:hint="eastAsia" w:ascii="宋体" w:hAnsi="宋体" w:cs="宋体"/>
          <w:szCs w:val="21"/>
          <w:highlight w:val="none"/>
          <w:lang w:val="zh-CN"/>
        </w:rPr>
        <w:t xml:space="preserve">；承建（承接）企业为</w:t>
      </w:r>
      <w:r>
        <w:rPr>
          <w:rFonts w:hint="eastAsia" w:ascii="宋体" w:hAnsi="宋体" w:cs="宋体"/>
          <w:szCs w:val="21"/>
          <w:highlight w:val="none"/>
          <w:u w:val="single"/>
          <w:lang w:val="zh-CN"/>
        </w:rPr>
        <w:t xml:space="preserve">（企业名称）</w:t>
      </w:r>
      <w:r>
        <w:rPr>
          <w:rFonts w:hint="eastAsia" w:ascii="宋体" w:hAnsi="宋体" w:cs="宋体"/>
          <w:szCs w:val="21"/>
          <w:highlight w:val="none"/>
          <w:lang w:val="zh-CN"/>
        </w:rPr>
        <w:t xml:space="preserve">，从业人员</w:t>
      </w:r>
      <w:r>
        <w:rPr>
          <w:rFonts w:hint="eastAsia" w:ascii="宋体" w:hAnsi="宋体" w:cs="宋体"/>
          <w:szCs w:val="21"/>
          <w:highlight w:val="none"/>
          <w:u w:val="single"/>
          <w:lang w:val="zh-CN"/>
        </w:rPr>
        <w:t xml:space="preserve"> </w:t>
      </w:r>
      <w:r>
        <w:rPr>
          <w:rFonts w:ascii="宋体" w:hAnsi="宋体" w:cs="宋体"/>
          <w:szCs w:val="21"/>
          <w:highlight w:val="none"/>
          <w:u w:val="single"/>
          <w:lang w:val="zh-CN"/>
        </w:rPr>
        <w:t xml:space="preserve">  </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人，营业收入为</w:t>
      </w:r>
      <w:r>
        <w:rPr>
          <w:rFonts w:hint="eastAsia" w:ascii="宋体" w:hAnsi="宋体" w:cs="宋体"/>
          <w:szCs w:val="21"/>
          <w:highlight w:val="none"/>
          <w:u w:val="single"/>
          <w:lang w:val="zh-CN"/>
        </w:rPr>
        <w:t xml:space="preserve"> </w:t>
      </w:r>
      <w:r>
        <w:rPr>
          <w:rFonts w:ascii="宋体" w:hAnsi="宋体" w:cs="宋体"/>
          <w:szCs w:val="21"/>
          <w:highlight w:val="none"/>
          <w:u w:val="single"/>
          <w:lang w:val="zh-CN"/>
        </w:rPr>
        <w:t xml:space="preserve">  </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万元，资产总额为</w:t>
      </w:r>
      <w:r>
        <w:rPr>
          <w:rFonts w:hint="eastAsia" w:ascii="宋体" w:hAnsi="宋体" w:cs="宋体"/>
          <w:szCs w:val="21"/>
          <w:highlight w:val="none"/>
          <w:u w:val="single"/>
          <w:lang w:val="zh-CN"/>
        </w:rPr>
        <w:t xml:space="preserve"> </w:t>
      </w:r>
      <w:r>
        <w:rPr>
          <w:rFonts w:ascii="宋体" w:hAnsi="宋体" w:cs="宋体"/>
          <w:szCs w:val="21"/>
          <w:highlight w:val="none"/>
          <w:u w:val="single"/>
          <w:lang w:val="zh-CN"/>
        </w:rPr>
        <w:t xml:space="preserve">  </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万元，属于</w:t>
      </w:r>
      <w:r>
        <w:rPr>
          <w:rFonts w:hint="eastAsia" w:ascii="宋体" w:hAnsi="宋体" w:cs="宋体"/>
          <w:szCs w:val="21"/>
          <w:highlight w:val="none"/>
          <w:u w:val="single"/>
          <w:lang w:val="zh-CN"/>
        </w:rPr>
        <w:t xml:space="preserve">（中型企业、小型企业、微型企业）</w:t>
      </w:r>
      <w:r>
        <w:rPr>
          <w:rFonts w:hint="eastAsia" w:ascii="宋体" w:hAnsi="宋体" w:cs="宋体"/>
          <w:szCs w:val="21"/>
          <w:highlight w:val="none"/>
          <w:lang w:val="zh-CN"/>
        </w:rPr>
        <w:t xml:space="preserve">；</w:t>
      </w:r>
      <w:r>
        <w:rPr>
          <w:rFonts w:hint="eastAsia" w:ascii="宋体" w:hAnsi="宋体" w:cs="宋体"/>
          <w:b/>
          <w:szCs w:val="21"/>
          <w:highlight w:val="none"/>
          <w:lang w:val="zh-CN"/>
        </w:rPr>
        <w:t xml:space="preserve">注：（企业类型选填一项）</w:t>
      </w:r>
      <w:r>
        <w:rPr>
          <w:rFonts w:ascii="宋体" w:hAnsi="宋体" w:cs="宋体"/>
          <w:b/>
          <w:szCs w:val="21"/>
          <w:highlight w:val="none"/>
          <w:lang w:val="zh-CN"/>
        </w:rPr>
      </w:r>
      <w:r/>
    </w:p>
    <w:p>
      <w:pPr>
        <w:pStyle w:val="749"/>
        <w:numPr>
          <w:ilvl w:val="0"/>
          <w:numId w:val="2"/>
        </w:numPr>
        <w:ind w:firstLine="420"/>
        <w:spacing w:line="360" w:lineRule="auto"/>
        <w:rPr>
          <w:rFonts w:ascii="宋体" w:hAnsi="宋体" w:cs="宋体"/>
          <w:szCs w:val="21"/>
          <w:highlight w:val="none"/>
          <w:lang w:val="zh-CN"/>
        </w:rPr>
      </w:pPr>
      <w:r>
        <w:rPr>
          <w:rFonts w:hint="eastAsia" w:ascii="宋体" w:hAnsi="宋体" w:cs="宋体"/>
          <w:szCs w:val="21"/>
          <w:highlight w:val="none"/>
          <w:u w:val="single"/>
          <w:lang w:val="zh-CN"/>
        </w:rPr>
        <w:t xml:space="preserve">（标的名称） </w:t>
      </w:r>
      <w:r>
        <w:rPr>
          <w:rFonts w:hint="eastAsia" w:ascii="宋体" w:hAnsi="宋体" w:cs="宋体"/>
          <w:szCs w:val="21"/>
          <w:highlight w:val="none"/>
          <w:lang w:val="zh-CN"/>
        </w:rPr>
        <w:t xml:space="preserve">，属于</w:t>
      </w:r>
      <w:r>
        <w:rPr>
          <w:rFonts w:hint="eastAsia" w:ascii="宋体" w:hAnsi="宋体" w:cs="宋体"/>
          <w:b/>
          <w:szCs w:val="21"/>
          <w:highlight w:val="none"/>
          <w:u w:val="single"/>
          <w:lang w:val="zh-CN"/>
        </w:rPr>
        <w:t xml:space="preserve">其他未列明行业</w:t>
      </w:r>
      <w:r>
        <w:rPr>
          <w:rFonts w:hint="eastAsia" w:ascii="宋体" w:hAnsi="宋体" w:cs="宋体"/>
          <w:szCs w:val="21"/>
          <w:highlight w:val="none"/>
          <w:lang w:val="zh-CN"/>
        </w:rPr>
        <w:t xml:space="preserve">；承建（承接）企业为</w:t>
      </w:r>
      <w:r>
        <w:rPr>
          <w:rFonts w:hint="eastAsia" w:ascii="宋体" w:hAnsi="宋体" w:cs="宋体"/>
          <w:szCs w:val="21"/>
          <w:highlight w:val="none"/>
          <w:u w:val="single"/>
          <w:lang w:val="zh-CN"/>
        </w:rPr>
        <w:t xml:space="preserve">（企业名称）</w:t>
      </w:r>
      <w:r>
        <w:rPr>
          <w:rFonts w:hint="eastAsia" w:ascii="宋体" w:hAnsi="宋体" w:cs="宋体"/>
          <w:szCs w:val="21"/>
          <w:highlight w:val="none"/>
          <w:lang w:val="zh-CN"/>
        </w:rPr>
        <w:t xml:space="preserve">，从业人员</w:t>
      </w:r>
      <w:r>
        <w:rPr>
          <w:rFonts w:hint="eastAsia" w:ascii="宋体" w:hAnsi="宋体" w:cs="宋体"/>
          <w:szCs w:val="21"/>
          <w:highlight w:val="none"/>
          <w:u w:val="single"/>
          <w:lang w:val="zh-CN"/>
        </w:rPr>
        <w:t xml:space="preserve"> </w:t>
      </w:r>
      <w:r>
        <w:rPr>
          <w:rFonts w:ascii="宋体" w:hAnsi="宋体" w:cs="宋体"/>
          <w:szCs w:val="21"/>
          <w:highlight w:val="none"/>
          <w:u w:val="single"/>
          <w:lang w:val="zh-CN"/>
        </w:rPr>
        <w:t xml:space="preserve">  </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人，营业收入为</w:t>
      </w:r>
      <w:r>
        <w:rPr>
          <w:rFonts w:hint="eastAsia" w:ascii="宋体" w:hAnsi="宋体" w:cs="宋体"/>
          <w:szCs w:val="21"/>
          <w:highlight w:val="none"/>
          <w:u w:val="single"/>
          <w:lang w:val="zh-CN"/>
        </w:rPr>
        <w:t xml:space="preserve"> </w:t>
      </w:r>
      <w:r>
        <w:rPr>
          <w:rFonts w:ascii="宋体" w:hAnsi="宋体" w:cs="宋体"/>
          <w:szCs w:val="21"/>
          <w:highlight w:val="none"/>
          <w:u w:val="single"/>
          <w:lang w:val="zh-CN"/>
        </w:rPr>
        <w:t xml:space="preserve">  </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万元，资产总额为</w:t>
      </w:r>
      <w:r>
        <w:rPr>
          <w:rFonts w:hint="eastAsia" w:ascii="宋体" w:hAnsi="宋体" w:cs="宋体"/>
          <w:szCs w:val="21"/>
          <w:highlight w:val="none"/>
          <w:u w:val="single"/>
          <w:lang w:val="zh-CN"/>
        </w:rPr>
        <w:t xml:space="preserve"> </w:t>
      </w:r>
      <w:r>
        <w:rPr>
          <w:rFonts w:ascii="宋体" w:hAnsi="宋体" w:cs="宋体"/>
          <w:szCs w:val="21"/>
          <w:highlight w:val="none"/>
          <w:u w:val="single"/>
          <w:lang w:val="zh-CN"/>
        </w:rPr>
        <w:t xml:space="preserve">  </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万元，属于</w:t>
      </w:r>
      <w:r>
        <w:rPr>
          <w:rFonts w:hint="eastAsia" w:ascii="宋体" w:hAnsi="宋体" w:cs="宋体"/>
          <w:szCs w:val="21"/>
          <w:highlight w:val="none"/>
          <w:u w:val="single"/>
          <w:lang w:val="zh-CN"/>
        </w:rPr>
        <w:t xml:space="preserve">（中型企业、小型企业、微型企业）</w:t>
      </w:r>
      <w:r>
        <w:rPr>
          <w:rFonts w:hint="eastAsia" w:ascii="宋体" w:hAnsi="宋体" w:cs="宋体"/>
          <w:szCs w:val="21"/>
          <w:highlight w:val="none"/>
          <w:lang w:val="zh-CN"/>
        </w:rPr>
        <w:t xml:space="preserve">；</w:t>
      </w:r>
      <w:r>
        <w:rPr>
          <w:rFonts w:ascii="宋体" w:hAnsi="宋体" w:cs="宋体"/>
          <w:szCs w:val="21"/>
          <w:highlight w:val="none"/>
          <w:lang w:val="zh-CN"/>
        </w:rPr>
      </w:r>
      <w:r/>
    </w:p>
    <w:p>
      <w:pPr>
        <w:pStyle w:val="749"/>
        <w:ind w:left="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w:t>
      </w:r>
      <w:r>
        <w:rPr>
          <w:rFonts w:ascii="宋体" w:hAnsi="宋体" w:cs="宋体"/>
          <w:szCs w:val="21"/>
          <w:highlight w:val="none"/>
          <w:lang w:val="zh-CN"/>
        </w:rPr>
      </w:r>
      <w:r/>
    </w:p>
    <w:p>
      <w:pPr>
        <w:pStyle w:val="749"/>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rPr>
          <w:rFonts w:ascii="宋体" w:hAnsi="宋体" w:cs="宋体"/>
          <w:szCs w:val="21"/>
          <w:highlight w:val="none"/>
          <w:lang w:val="zh-CN"/>
        </w:rPr>
      </w:r>
      <w:r/>
    </w:p>
    <w:p>
      <w:pPr>
        <w:pStyle w:val="749"/>
        <w:ind w:firstLine="420"/>
        <w:spacing w:line="360" w:lineRule="auto"/>
        <w:rPr>
          <w:rFonts w:ascii="宋体" w:hAnsi="宋体" w:cs="宋体"/>
          <w:szCs w:val="21"/>
          <w:highlight w:val="none"/>
          <w:lang w:val="zh-CN"/>
        </w:rPr>
      </w:pPr>
      <w:r>
        <w:rPr>
          <w:rFonts w:ascii="宋体" w:hAnsi="宋体" w:cs="宋体"/>
          <w:szCs w:val="21"/>
          <w:highlight w:val="none"/>
          <w:lang w:val="zh-CN"/>
        </w:rPr>
      </w:r>
      <w:r/>
    </w:p>
    <w:p>
      <w:pPr>
        <w:pStyle w:val="749"/>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投标人</w:t>
      </w:r>
      <w:r>
        <w:rPr>
          <w:rFonts w:hint="eastAsia" w:ascii="宋体" w:hAnsi="宋体" w:cs="宋体"/>
          <w:szCs w:val="21"/>
          <w:highlight w:val="none"/>
          <w:lang w:val="zh-CN"/>
        </w:rPr>
        <w:t xml:space="preserve">（盖章）：</w:t>
      </w:r>
      <w:r>
        <w:rPr>
          <w:rFonts w:ascii="宋体" w:hAnsi="宋体" w:cs="宋体"/>
          <w:szCs w:val="21"/>
          <w:highlight w:val="none"/>
          <w:lang w:val="zh-CN"/>
        </w:rPr>
      </w:r>
      <w:r/>
    </w:p>
    <w:p>
      <w:pPr>
        <w:pStyle w:val="749"/>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日 期：</w:t>
      </w:r>
      <w:r>
        <w:rPr>
          <w:rFonts w:ascii="宋体" w:hAnsi="宋体" w:cs="宋体"/>
          <w:szCs w:val="21"/>
          <w:highlight w:val="none"/>
          <w:lang w:val="zh-CN"/>
        </w:rPr>
      </w:r>
      <w:r/>
    </w:p>
    <w:p>
      <w:pPr>
        <w:pStyle w:val="749"/>
        <w:ind w:firstLine="420"/>
        <w:spacing w:line="360" w:lineRule="auto"/>
        <w:rPr>
          <w:rFonts w:ascii="宋体" w:hAnsi="宋体" w:cs="宋体"/>
          <w:szCs w:val="21"/>
          <w:highlight w:val="none"/>
          <w:lang w:val="zh-CN"/>
        </w:rPr>
      </w:pPr>
      <w:r>
        <w:rPr>
          <w:rFonts w:ascii="宋体" w:hAnsi="宋体" w:cs="宋体"/>
          <w:szCs w:val="21"/>
          <w:highlight w:val="none"/>
          <w:lang w:val="zh-CN"/>
        </w:rPr>
      </w:r>
      <w:r/>
    </w:p>
    <w:p>
      <w:pPr>
        <w:pStyle w:val="749"/>
        <w:ind w:firstLine="420"/>
        <w:spacing w:line="360" w:lineRule="auto"/>
        <w:rPr>
          <w:rFonts w:ascii="宋体" w:hAnsi="宋体"/>
          <w:szCs w:val="21"/>
          <w:highlight w:val="none"/>
        </w:rPr>
      </w:pPr>
      <w:r>
        <w:rPr>
          <w:rFonts w:ascii="宋体" w:hAnsi="宋体"/>
          <w:szCs w:val="21"/>
          <w:highlight w:val="none"/>
        </w:rPr>
      </w:r>
      <w:r/>
    </w:p>
    <w:p>
      <w:pPr>
        <w:pStyle w:val="950"/>
        <w:rPr>
          <w:rFonts w:ascii="宋体" w:hAnsi="宋体"/>
          <w:szCs w:val="21"/>
          <w:highlight w:val="none"/>
        </w:rPr>
      </w:pPr>
      <w:r>
        <w:rPr>
          <w:rFonts w:ascii="宋体" w:hAnsi="宋体"/>
          <w:szCs w:val="21"/>
          <w:highlight w:val="none"/>
        </w:rPr>
      </w:r>
      <w:r/>
    </w:p>
    <w:p>
      <w:pPr>
        <w:pStyle w:val="950"/>
        <w:rPr>
          <w:rFonts w:ascii="宋体" w:hAnsi="宋体"/>
          <w:szCs w:val="21"/>
          <w:highlight w:val="none"/>
        </w:rPr>
      </w:pPr>
      <w:r>
        <w:rPr>
          <w:rFonts w:ascii="宋体" w:hAnsi="宋体"/>
          <w:szCs w:val="21"/>
          <w:highlight w:val="none"/>
        </w:rPr>
      </w:r>
      <w:r/>
    </w:p>
    <w:p>
      <w:pPr>
        <w:pStyle w:val="950"/>
        <w:rPr>
          <w:rFonts w:ascii="宋体" w:hAnsi="宋体"/>
          <w:szCs w:val="21"/>
          <w:highlight w:val="none"/>
        </w:rPr>
      </w:pPr>
      <w:r>
        <w:rPr>
          <w:rFonts w:hint="eastAsia" w:ascii="宋体" w:hAnsi="宋体"/>
          <w:szCs w:val="21"/>
          <w:highlight w:val="none"/>
        </w:rPr>
        <w:t xml:space="preserve">注：从业人员、营业收入、资产总额填报上一年度数据，无上一年度数据的新成立企业可不填报。</w:t>
      </w:r>
      <w:r>
        <w:rPr>
          <w:rFonts w:ascii="宋体" w:hAnsi="宋体"/>
          <w:szCs w:val="21"/>
          <w:highlight w:val="none"/>
        </w:rPr>
      </w:r>
      <w:r/>
    </w:p>
    <w:p>
      <w:pPr>
        <w:pStyle w:val="950"/>
        <w:rPr>
          <w:rFonts w:ascii="宋体" w:hAnsi="宋体"/>
          <w:szCs w:val="21"/>
          <w:highlight w:val="none"/>
        </w:rPr>
      </w:pPr>
      <w:r>
        <w:rPr>
          <w:rFonts w:ascii="宋体" w:hAnsi="宋体"/>
          <w:szCs w:val="21"/>
          <w:highlight w:val="none"/>
        </w:rPr>
      </w:r>
      <w:r/>
    </w:p>
    <w:p>
      <w:pPr>
        <w:pStyle w:val="749"/>
        <w:spacing w:before="156" w:line="480" w:lineRule="exact"/>
        <w:rPr>
          <w:rFonts w:hint="eastAsia" w:ascii="宋体" w:hAnsi="宋体" w:cs="宋体"/>
          <w:b/>
          <w:szCs w:val="21"/>
          <w:highlight w:val="none"/>
        </w:rPr>
      </w:pPr>
      <w:r>
        <w:rPr>
          <w:rFonts w:hint="eastAsia" w:ascii="宋体" w:hAnsi="宋体" w:cs="宋体"/>
          <w:b/>
          <w:szCs w:val="21"/>
          <w:highlight w:val="none"/>
        </w:rPr>
        <w:t xml:space="preserve">附：中小企业划型标准规定（工信部联企业〔2011〕300号）</w:t>
      </w:r>
      <w:r>
        <w:rPr>
          <w:rFonts w:hint="eastAsia" w:ascii="宋体" w:hAnsi="宋体" w:cs="宋体"/>
          <w:b/>
          <w:szCs w:val="21"/>
          <w:highlight w:val="none"/>
        </w:rPr>
      </w:r>
      <w:r/>
    </w:p>
    <w:p>
      <w:pPr>
        <w:pStyle w:val="749"/>
        <w:ind w:firstLine="420"/>
        <w:spacing w:line="480" w:lineRule="exact"/>
        <w:widowControl/>
        <w:rPr>
          <w:rFonts w:hint="eastAsia" w:ascii="宋体" w:hAnsi="宋体" w:cs="宋体"/>
          <w:szCs w:val="21"/>
          <w:highlight w:val="none"/>
        </w:rPr>
      </w:pPr>
      <w:r>
        <w:rPr>
          <w:rFonts w:hint="eastAsia" w:ascii="宋体" w:hAnsi="宋体" w:cs="宋体"/>
          <w:szCs w:val="21"/>
          <w:highlight w:val="none"/>
        </w:rPr>
      </w:r>
      <w:r/>
    </w:p>
    <w:p>
      <w:pPr>
        <w:pStyle w:val="749"/>
        <w:ind w:firstLine="422"/>
        <w:spacing w:before="156" w:line="480" w:lineRule="exact"/>
        <w:rPr>
          <w:rFonts w:hint="eastAsia" w:ascii="宋体" w:hAnsi="宋体" w:cs="宋体"/>
          <w:szCs w:val="21"/>
          <w:highlight w:val="none"/>
        </w:rPr>
      </w:pPr>
      <w:r>
        <w:rPr>
          <w:rFonts w:hint="eastAsia" w:ascii="宋体" w:hAnsi="宋体" w:cs="宋体"/>
          <w:b/>
          <w:szCs w:val="21"/>
          <w:highlight w:val="none"/>
        </w:rPr>
        <w:t xml:space="preserve">（一）农、林、牧、渔业。</w:t>
      </w:r>
      <w:r>
        <w:rPr>
          <w:rFonts w:hint="eastAsia" w:ascii="宋体" w:hAnsi="宋体" w:cs="宋体"/>
          <w:szCs w:val="21"/>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szCs w:val="21"/>
          <w:highlight w:val="none"/>
        </w:rPr>
      </w:r>
      <w:r/>
    </w:p>
    <w:p>
      <w:pPr>
        <w:pStyle w:val="749"/>
        <w:ind w:firstLine="422"/>
        <w:spacing w:before="156" w:line="480" w:lineRule="exact"/>
        <w:rPr>
          <w:rFonts w:hint="eastAsia" w:ascii="宋体" w:hAnsi="宋体" w:cs="宋体"/>
          <w:szCs w:val="21"/>
          <w:highlight w:val="none"/>
        </w:rPr>
      </w:pPr>
      <w:r>
        <w:rPr>
          <w:rFonts w:hint="eastAsia" w:ascii="宋体" w:hAnsi="宋体" w:cs="宋体"/>
          <w:b/>
          <w:szCs w:val="21"/>
          <w:highlight w:val="none"/>
        </w:rPr>
        <w:t xml:space="preserve">（二）工业。</w:t>
      </w:r>
      <w:r>
        <w:rPr>
          <w:rFonts w:hint="eastAsia" w:ascii="宋体" w:hAnsi="宋体" w:cs="宋体"/>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szCs w:val="21"/>
          <w:highlight w:val="none"/>
        </w:rPr>
      </w:r>
      <w:r/>
    </w:p>
    <w:p>
      <w:pPr>
        <w:pStyle w:val="749"/>
        <w:ind w:firstLine="422"/>
        <w:spacing w:before="156" w:line="480" w:lineRule="exact"/>
        <w:rPr>
          <w:rFonts w:hint="eastAsia" w:ascii="宋体" w:hAnsi="宋体" w:cs="宋体"/>
          <w:szCs w:val="21"/>
          <w:highlight w:val="none"/>
        </w:rPr>
      </w:pPr>
      <w:r>
        <w:rPr>
          <w:rFonts w:hint="eastAsia" w:ascii="宋体" w:hAnsi="宋体" w:cs="宋体"/>
          <w:b/>
          <w:szCs w:val="21"/>
          <w:highlight w:val="none"/>
        </w:rPr>
        <w:t xml:space="preserve">（三）建筑业。</w:t>
      </w:r>
      <w:r>
        <w:rPr>
          <w:rFonts w:hint="eastAsia" w:ascii="宋体" w:hAnsi="宋体" w:cs="宋体"/>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szCs w:val="21"/>
          <w:highlight w:val="none"/>
        </w:rPr>
      </w:r>
      <w:r/>
    </w:p>
    <w:p>
      <w:pPr>
        <w:pStyle w:val="749"/>
        <w:ind w:firstLine="422"/>
        <w:spacing w:before="156" w:line="480" w:lineRule="exact"/>
        <w:rPr>
          <w:rFonts w:hint="eastAsia" w:ascii="宋体" w:hAnsi="宋体" w:cs="宋体"/>
          <w:szCs w:val="21"/>
          <w:highlight w:val="none"/>
        </w:rPr>
      </w:pPr>
      <w:r>
        <w:rPr>
          <w:rFonts w:hint="eastAsia" w:ascii="宋体" w:hAnsi="宋体" w:cs="宋体"/>
          <w:b/>
          <w:szCs w:val="21"/>
          <w:highlight w:val="none"/>
        </w:rPr>
        <w:t xml:space="preserve">（四）批发业。</w:t>
      </w:r>
      <w:r>
        <w:rPr>
          <w:rFonts w:hint="eastAsia" w:ascii="宋体" w:hAnsi="宋体" w:cs="宋体"/>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szCs w:val="21"/>
          <w:highlight w:val="none"/>
        </w:rPr>
      </w:r>
      <w:r/>
    </w:p>
    <w:p>
      <w:pPr>
        <w:pStyle w:val="749"/>
        <w:ind w:firstLine="422"/>
        <w:spacing w:before="156" w:line="480" w:lineRule="exact"/>
        <w:rPr>
          <w:rFonts w:hint="eastAsia" w:ascii="宋体" w:hAnsi="宋体" w:cs="宋体"/>
          <w:szCs w:val="21"/>
          <w:highlight w:val="none"/>
        </w:rPr>
      </w:pPr>
      <w:r>
        <w:rPr>
          <w:rFonts w:hint="eastAsia" w:ascii="宋体" w:hAnsi="宋体" w:cs="宋体"/>
          <w:b/>
          <w:szCs w:val="21"/>
          <w:highlight w:val="none"/>
        </w:rPr>
        <w:t xml:space="preserve">（五）零售业。</w:t>
      </w:r>
      <w:r>
        <w:rPr>
          <w:rFonts w:hint="eastAsia" w:ascii="宋体" w:hAnsi="宋体" w:cs="宋体"/>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szCs w:val="21"/>
          <w:highlight w:val="none"/>
        </w:rPr>
      </w:r>
      <w:r/>
    </w:p>
    <w:p>
      <w:pPr>
        <w:pStyle w:val="749"/>
        <w:ind w:firstLine="422"/>
        <w:spacing w:before="156" w:line="480" w:lineRule="exact"/>
        <w:rPr>
          <w:rFonts w:hint="eastAsia" w:ascii="宋体" w:hAnsi="宋体" w:cs="宋体"/>
          <w:szCs w:val="21"/>
          <w:highlight w:val="none"/>
        </w:rPr>
      </w:pPr>
      <w:r>
        <w:rPr>
          <w:rFonts w:hint="eastAsia" w:ascii="宋体" w:hAnsi="宋体" w:cs="宋体"/>
          <w:b/>
          <w:szCs w:val="21"/>
          <w:highlight w:val="none"/>
        </w:rPr>
        <w:t xml:space="preserve">（六）交通运输业。</w:t>
      </w:r>
      <w:r>
        <w:rPr>
          <w:rFonts w:hint="eastAsia" w:ascii="宋体" w:hAnsi="宋体" w:cs="宋体"/>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szCs w:val="21"/>
          <w:highlight w:val="none"/>
        </w:rPr>
      </w:r>
      <w:r/>
    </w:p>
    <w:p>
      <w:pPr>
        <w:pStyle w:val="749"/>
        <w:ind w:firstLine="422"/>
        <w:spacing w:before="156" w:line="480" w:lineRule="exact"/>
        <w:rPr>
          <w:rFonts w:hint="eastAsia" w:ascii="宋体" w:hAnsi="宋体" w:cs="宋体"/>
          <w:szCs w:val="21"/>
          <w:highlight w:val="none"/>
        </w:rPr>
      </w:pPr>
      <w:r>
        <w:rPr>
          <w:rFonts w:hint="eastAsia" w:ascii="宋体" w:hAnsi="宋体" w:cs="宋体"/>
          <w:b/>
          <w:szCs w:val="21"/>
          <w:highlight w:val="none"/>
        </w:rPr>
        <w:t xml:space="preserve">（七）仓储业。</w:t>
      </w:r>
      <w:r>
        <w:rPr>
          <w:rFonts w:hint="eastAsia" w:ascii="宋体" w:hAnsi="宋体" w:cs="宋体"/>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szCs w:val="21"/>
          <w:highlight w:val="none"/>
        </w:rPr>
      </w:r>
      <w:r/>
    </w:p>
    <w:p>
      <w:pPr>
        <w:pStyle w:val="749"/>
        <w:ind w:firstLine="422"/>
        <w:spacing w:before="156" w:line="480" w:lineRule="exact"/>
        <w:rPr>
          <w:rFonts w:hint="eastAsia" w:ascii="宋体" w:hAnsi="宋体" w:cs="宋体"/>
          <w:szCs w:val="21"/>
          <w:highlight w:val="none"/>
        </w:rPr>
      </w:pPr>
      <w:r>
        <w:rPr>
          <w:rFonts w:hint="eastAsia" w:ascii="宋体" w:hAnsi="宋体" w:cs="宋体"/>
          <w:b/>
          <w:szCs w:val="21"/>
          <w:highlight w:val="none"/>
        </w:rPr>
        <w:t xml:space="preserve">（八）邮政业。</w:t>
      </w:r>
      <w:r>
        <w:rPr>
          <w:rFonts w:hint="eastAsia" w:ascii="宋体" w:hAnsi="宋体" w:cs="宋体"/>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szCs w:val="21"/>
          <w:highlight w:val="none"/>
        </w:rPr>
      </w:r>
      <w:r/>
    </w:p>
    <w:p>
      <w:pPr>
        <w:pStyle w:val="749"/>
        <w:ind w:firstLine="422"/>
        <w:spacing w:before="156" w:line="480" w:lineRule="exact"/>
        <w:rPr>
          <w:rFonts w:hint="eastAsia" w:ascii="宋体" w:hAnsi="宋体" w:cs="宋体"/>
          <w:szCs w:val="21"/>
          <w:highlight w:val="none"/>
        </w:rPr>
      </w:pPr>
      <w:r>
        <w:rPr>
          <w:rFonts w:hint="eastAsia" w:ascii="宋体" w:hAnsi="宋体" w:cs="宋体"/>
          <w:b/>
          <w:szCs w:val="21"/>
          <w:highlight w:val="none"/>
        </w:rPr>
        <w:t xml:space="preserve">（九）住宿业。</w:t>
      </w:r>
      <w:r>
        <w:rPr>
          <w:rFonts w:hint="eastAsia" w:ascii="宋体" w:hAnsi="宋体" w:cs="宋体"/>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Cs w:val="21"/>
          <w:highlight w:val="none"/>
        </w:rPr>
      </w:r>
      <w:r/>
    </w:p>
    <w:p>
      <w:pPr>
        <w:pStyle w:val="749"/>
        <w:ind w:firstLine="422"/>
        <w:spacing w:before="156" w:line="480" w:lineRule="exact"/>
        <w:rPr>
          <w:rFonts w:hint="eastAsia" w:ascii="宋体" w:hAnsi="宋体" w:cs="宋体"/>
          <w:szCs w:val="21"/>
          <w:highlight w:val="none"/>
        </w:rPr>
      </w:pPr>
      <w:r>
        <w:rPr>
          <w:rFonts w:hint="eastAsia" w:ascii="宋体" w:hAnsi="宋体" w:cs="宋体"/>
          <w:b/>
          <w:szCs w:val="21"/>
          <w:highlight w:val="none"/>
        </w:rPr>
        <w:t xml:space="preserve">（十）餐饮业。</w:t>
      </w:r>
      <w:r>
        <w:rPr>
          <w:rFonts w:hint="eastAsia" w:ascii="宋体" w:hAnsi="宋体" w:cs="宋体"/>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Cs w:val="21"/>
          <w:highlight w:val="none"/>
        </w:rPr>
      </w:r>
      <w:r/>
    </w:p>
    <w:p>
      <w:pPr>
        <w:pStyle w:val="749"/>
        <w:ind w:firstLine="422"/>
        <w:spacing w:before="156" w:line="480" w:lineRule="exact"/>
        <w:rPr>
          <w:rFonts w:hint="eastAsia" w:ascii="宋体" w:hAnsi="宋体" w:cs="宋体"/>
          <w:szCs w:val="21"/>
          <w:highlight w:val="none"/>
        </w:rPr>
      </w:pPr>
      <w:r>
        <w:rPr>
          <w:rFonts w:hint="eastAsia" w:ascii="宋体" w:hAnsi="宋体" w:cs="宋体"/>
          <w:b/>
          <w:szCs w:val="21"/>
          <w:highlight w:val="none"/>
        </w:rPr>
        <w:t xml:space="preserve">（十一）信息传输业。</w:t>
      </w:r>
      <w:r>
        <w:rPr>
          <w:rFonts w:hint="eastAsia" w:ascii="宋体" w:hAnsi="宋体" w:cs="宋体"/>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szCs w:val="21"/>
          <w:highlight w:val="none"/>
        </w:rPr>
      </w:r>
      <w:r/>
    </w:p>
    <w:p>
      <w:pPr>
        <w:pStyle w:val="749"/>
        <w:ind w:firstLine="422"/>
        <w:spacing w:before="156" w:line="480" w:lineRule="exact"/>
        <w:rPr>
          <w:rFonts w:hint="eastAsia" w:ascii="宋体" w:hAnsi="宋体" w:cs="宋体"/>
          <w:szCs w:val="21"/>
          <w:highlight w:val="none"/>
        </w:rPr>
      </w:pPr>
      <w:r>
        <w:rPr>
          <w:rFonts w:hint="eastAsia" w:ascii="宋体" w:hAnsi="宋体" w:cs="宋体"/>
          <w:b/>
          <w:szCs w:val="21"/>
          <w:highlight w:val="none"/>
        </w:rPr>
        <w:t xml:space="preserve">（十二）软件和信息技术服务业。</w:t>
      </w:r>
      <w:r>
        <w:rPr>
          <w:rFonts w:hint="eastAsia" w:ascii="宋体" w:hAnsi="宋体" w:cs="宋体"/>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szCs w:val="21"/>
          <w:highlight w:val="none"/>
        </w:rPr>
      </w:r>
      <w:r/>
    </w:p>
    <w:p>
      <w:pPr>
        <w:pStyle w:val="749"/>
        <w:ind w:firstLine="422"/>
        <w:spacing w:before="156" w:line="480" w:lineRule="exact"/>
        <w:rPr>
          <w:rFonts w:hint="eastAsia" w:ascii="宋体" w:hAnsi="宋体" w:cs="宋体"/>
          <w:szCs w:val="21"/>
          <w:highlight w:val="none"/>
        </w:rPr>
      </w:pPr>
      <w:r>
        <w:rPr>
          <w:rFonts w:hint="eastAsia" w:ascii="宋体" w:hAnsi="宋体" w:cs="宋体"/>
          <w:b/>
          <w:szCs w:val="21"/>
          <w:highlight w:val="none"/>
        </w:rPr>
        <w:t xml:space="preserve">（十三）房地产开发经营。</w:t>
      </w:r>
      <w:r>
        <w:rPr>
          <w:rFonts w:hint="eastAsia" w:ascii="宋体" w:hAnsi="宋体" w:cs="宋体"/>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szCs w:val="21"/>
          <w:highlight w:val="none"/>
        </w:rPr>
      </w:r>
      <w:r/>
    </w:p>
    <w:p>
      <w:pPr>
        <w:pStyle w:val="749"/>
        <w:ind w:firstLine="422"/>
        <w:spacing w:before="156" w:line="480" w:lineRule="exact"/>
        <w:rPr>
          <w:rFonts w:hint="eastAsia" w:ascii="宋体" w:hAnsi="宋体" w:cs="宋体"/>
          <w:szCs w:val="21"/>
          <w:highlight w:val="none"/>
        </w:rPr>
      </w:pPr>
      <w:r>
        <w:rPr>
          <w:rFonts w:hint="eastAsia" w:ascii="宋体" w:hAnsi="宋体" w:cs="宋体"/>
          <w:b/>
          <w:szCs w:val="21"/>
          <w:highlight w:val="none"/>
        </w:rPr>
        <w:t xml:space="preserve">（十四）物业管理。</w:t>
      </w:r>
      <w:r>
        <w:rPr>
          <w:rFonts w:hint="eastAsia" w:ascii="宋体" w:hAnsi="宋体" w:cs="宋体"/>
          <w:szCs w:val="21"/>
          <w:highlight w:val="none"/>
        </w:rPr>
        <w:t xml:space="preserve">从业人员1000人以下或营业收入5000万元以下的为中小微型企业。其中，从业人员</w:t>
      </w:r>
      <w:r>
        <w:rPr>
          <w:rFonts w:hint="eastAsia" w:ascii="宋体" w:hAnsi="宋体" w:cs="宋体"/>
          <w:szCs w:val="21"/>
          <w:highlight w:val="none"/>
        </w:rPr>
      </w:r>
      <w:r/>
    </w:p>
    <w:p>
      <w:pPr>
        <w:pStyle w:val="749"/>
        <w:spacing w:before="156" w:line="480" w:lineRule="exact"/>
        <w:rPr>
          <w:rFonts w:hint="eastAsia" w:ascii="宋体" w:hAnsi="宋体" w:cs="宋体"/>
          <w:szCs w:val="21"/>
          <w:highlight w:val="none"/>
        </w:rPr>
      </w:pPr>
      <w:r>
        <w:rPr>
          <w:rFonts w:hint="eastAsia" w:ascii="宋体" w:hAnsi="宋体" w:cs="宋体"/>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szCs w:val="21"/>
          <w:highlight w:val="none"/>
        </w:rPr>
      </w:r>
      <w:r/>
    </w:p>
    <w:p>
      <w:pPr>
        <w:pStyle w:val="749"/>
        <w:ind w:firstLine="422"/>
        <w:spacing w:before="156" w:line="480" w:lineRule="exact"/>
        <w:rPr>
          <w:rFonts w:hint="eastAsia" w:ascii="宋体" w:hAnsi="宋体" w:cs="宋体"/>
          <w:szCs w:val="21"/>
          <w:highlight w:val="none"/>
        </w:rPr>
      </w:pPr>
      <w:r>
        <w:rPr>
          <w:rFonts w:hint="eastAsia" w:ascii="宋体" w:hAnsi="宋体" w:cs="宋体"/>
          <w:b/>
          <w:szCs w:val="21"/>
          <w:highlight w:val="none"/>
        </w:rPr>
        <w:t xml:space="preserve">（十五）租赁和商务服务业。</w:t>
      </w:r>
      <w:r>
        <w:rPr>
          <w:rFonts w:hint="eastAsia" w:ascii="宋体" w:hAnsi="宋体" w:cs="宋体"/>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szCs w:val="21"/>
          <w:highlight w:val="none"/>
        </w:rPr>
      </w:r>
      <w:r/>
    </w:p>
    <w:p>
      <w:pPr>
        <w:pStyle w:val="749"/>
        <w:ind w:firstLine="422"/>
        <w:spacing w:before="156" w:line="480" w:lineRule="exact"/>
        <w:rPr>
          <w:rFonts w:hint="eastAsia" w:ascii="宋体" w:hAnsi="宋体" w:cs="宋体"/>
          <w:szCs w:val="21"/>
          <w:highlight w:val="none"/>
        </w:rPr>
      </w:pPr>
      <w:r>
        <w:rPr>
          <w:rFonts w:hint="eastAsia" w:ascii="宋体" w:hAnsi="宋体" w:cs="宋体"/>
          <w:b/>
          <w:szCs w:val="21"/>
          <w:highlight w:val="none"/>
        </w:rPr>
        <w:t xml:space="preserve">（十六）其他未列明行业。</w:t>
      </w:r>
      <w:r>
        <w:rPr>
          <w:rFonts w:hint="eastAsia" w:ascii="宋体" w:hAnsi="宋体" w:cs="宋体"/>
          <w:szCs w:val="21"/>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szCs w:val="21"/>
          <w:highlight w:val="none"/>
        </w:rPr>
      </w:r>
      <w:r/>
    </w:p>
    <w:p>
      <w:pPr>
        <w:pStyle w:val="950"/>
        <w:rPr>
          <w:rFonts w:ascii="宋体" w:hAnsi="宋体"/>
          <w:szCs w:val="21"/>
          <w:highlight w:val="none"/>
        </w:rPr>
      </w:pPr>
      <w:r>
        <w:rPr>
          <w:rFonts w:ascii="宋体" w:hAnsi="宋体"/>
          <w:szCs w:val="21"/>
          <w:highlight w:val="none"/>
        </w:rPr>
      </w:r>
      <w:r/>
    </w:p>
    <w:p>
      <w:pPr>
        <w:pStyle w:val="749"/>
        <w:spacing w:line="360" w:lineRule="auto"/>
        <w:rPr>
          <w:rFonts w:ascii="宋体" w:hAnsi="宋体" w:cs="宋体"/>
          <w:b/>
          <w:bCs/>
          <w:szCs w:val="21"/>
          <w:highlight w:val="none"/>
        </w:rPr>
      </w:pPr>
      <w:r>
        <w:rPr>
          <w:rFonts w:ascii="宋体" w:hAnsi="宋体"/>
          <w:szCs w:val="21"/>
          <w:highlight w:val="none"/>
        </w:rPr>
        <w:br w:type="page" w:clear="all"/>
      </w:r>
      <w:r>
        <w:rPr>
          <w:rFonts w:hint="eastAsia" w:ascii="宋体" w:hAnsi="宋体"/>
          <w:b/>
          <w:szCs w:val="21"/>
          <w:highlight w:val="none"/>
        </w:rPr>
        <w:t xml:space="preserve">（4）</w:t>
      </w:r>
      <w:r>
        <w:rPr>
          <w:rFonts w:hint="eastAsia" w:ascii="宋体" w:hAnsi="宋体" w:cs="宋体"/>
          <w:b/>
          <w:bCs/>
          <w:szCs w:val="21"/>
          <w:highlight w:val="none"/>
        </w:rPr>
        <w:t xml:space="preserve">残疾人福利性单位声明函</w:t>
      </w:r>
      <w:r>
        <w:rPr>
          <w:rFonts w:ascii="宋体" w:hAnsi="宋体" w:cs="宋体"/>
          <w:b/>
          <w:bCs/>
          <w:szCs w:val="21"/>
          <w:highlight w:val="none"/>
        </w:rPr>
      </w:r>
      <w:r/>
    </w:p>
    <w:p>
      <w:pPr>
        <w:pStyle w:val="749"/>
        <w:spacing w:line="360" w:lineRule="auto"/>
        <w:rPr>
          <w:rFonts w:ascii="宋体" w:hAnsi="宋体" w:cs="宋体"/>
          <w:b/>
          <w:bCs/>
          <w:szCs w:val="21"/>
          <w:highlight w:val="none"/>
        </w:rPr>
      </w:pPr>
      <w:r>
        <w:rPr>
          <w:rFonts w:ascii="宋体" w:hAnsi="宋体" w:cs="宋体"/>
          <w:b/>
          <w:bCs/>
          <w:szCs w:val="21"/>
          <w:highlight w:val="none"/>
        </w:rPr>
      </w:r>
      <w:r/>
    </w:p>
    <w:p>
      <w:pPr>
        <w:pStyle w:val="948"/>
        <w:jc w:val="center"/>
        <w:spacing w:beforeAutospacing="0" w:afterAutospacing="0" w:line="360" w:lineRule="auto"/>
        <w:widowControl/>
        <w:rPr>
          <w:rFonts w:ascii="宋体" w:hAnsi="宋体" w:cs="宋体"/>
          <w:b/>
          <w:bCs/>
          <w:sz w:val="21"/>
          <w:szCs w:val="21"/>
          <w:highlight w:val="none"/>
        </w:rPr>
      </w:pPr>
      <w:r>
        <w:rPr>
          <w:rFonts w:hint="eastAsia" w:ascii="宋体" w:hAnsi="宋体" w:cs="宋体"/>
          <w:b/>
          <w:bCs/>
          <w:sz w:val="21"/>
          <w:szCs w:val="21"/>
          <w:highlight w:val="none"/>
        </w:rPr>
        <w:t xml:space="preserve">残疾人福利性单位声明函</w:t>
      </w:r>
      <w:r>
        <w:rPr>
          <w:rFonts w:ascii="宋体" w:hAnsi="宋体" w:cs="宋体"/>
          <w:b/>
          <w:bCs/>
          <w:sz w:val="21"/>
          <w:szCs w:val="21"/>
          <w:highlight w:val="none"/>
        </w:rPr>
      </w:r>
      <w:r/>
    </w:p>
    <w:p>
      <w:pPr>
        <w:pStyle w:val="948"/>
        <w:ind w:firstLine="420"/>
        <w:spacing w:beforeAutospacing="0" w:afterAutospacing="0" w:line="360" w:lineRule="auto"/>
        <w:widowControl/>
        <w:rPr>
          <w:rFonts w:ascii="宋体" w:hAnsi="宋体" w:cs="宋体"/>
          <w:sz w:val="21"/>
          <w:szCs w:val="21"/>
          <w:highlight w:val="none"/>
        </w:rPr>
      </w:pPr>
      <w:r>
        <w:rPr>
          <w:rFonts w:ascii="宋体" w:hAnsi="宋体" w:cs="宋体"/>
          <w:sz w:val="21"/>
          <w:szCs w:val="21"/>
          <w:highlight w:val="none"/>
        </w:rPr>
      </w:r>
      <w:r/>
    </w:p>
    <w:p>
      <w:pPr>
        <w:pStyle w:val="749"/>
        <w:ind w:firstLine="480"/>
        <w:spacing w:line="580" w:lineRule="exact"/>
        <w:rPr>
          <w:rFonts w:hint="eastAsia" w:ascii="宋体" w:hAnsi="宋体" w:cs="宋体"/>
          <w:szCs w:val="21"/>
          <w:highlight w:val="none"/>
        </w:rPr>
      </w:pPr>
      <w:r>
        <w:rPr>
          <w:rFonts w:hint="eastAsia" w:ascii="宋体" w:hAnsi="宋体" w:cs="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zCs w:val="21"/>
          <w:highlight w:val="none"/>
        </w:rPr>
      </w:r>
      <w:r/>
    </w:p>
    <w:p>
      <w:pPr>
        <w:pStyle w:val="948"/>
        <w:ind w:firstLine="420"/>
        <w:spacing w:beforeAutospacing="0" w:afterAutospacing="0" w:line="360" w:lineRule="auto"/>
        <w:widowControl/>
        <w:rPr>
          <w:rFonts w:ascii="宋体" w:hAnsi="宋体" w:cs="宋体"/>
          <w:sz w:val="21"/>
          <w:szCs w:val="21"/>
          <w:highlight w:val="none"/>
        </w:rPr>
      </w:pPr>
      <w:r>
        <w:rPr>
          <w:rFonts w:hint="eastAsia" w:ascii="宋体" w:hAnsi="宋体" w:cs="宋体"/>
          <w:sz w:val="21"/>
          <w:szCs w:val="21"/>
          <w:highlight w:val="none"/>
        </w:rPr>
        <w:t xml:space="preserve">本单位对上述声明的真实性负责。如有虚假，将依法承担相应责任。</w:t>
      </w:r>
      <w:r>
        <w:rPr>
          <w:rFonts w:ascii="宋体" w:hAnsi="宋体" w:cs="宋体"/>
          <w:sz w:val="21"/>
          <w:szCs w:val="21"/>
          <w:highlight w:val="none"/>
        </w:rPr>
      </w:r>
      <w:r/>
    </w:p>
    <w:p>
      <w:pPr>
        <w:pStyle w:val="948"/>
        <w:ind w:firstLine="420"/>
        <w:spacing w:beforeAutospacing="0" w:afterAutospacing="0" w:line="360" w:lineRule="auto"/>
        <w:widowControl/>
        <w:rPr>
          <w:rFonts w:ascii="宋体" w:hAnsi="宋体" w:cs="宋体"/>
          <w:sz w:val="21"/>
          <w:szCs w:val="21"/>
          <w:highlight w:val="none"/>
        </w:rPr>
      </w:pPr>
      <w:r>
        <w:rPr>
          <w:rFonts w:ascii="宋体" w:hAnsi="宋体" w:cs="宋体"/>
          <w:sz w:val="21"/>
          <w:szCs w:val="21"/>
          <w:highlight w:val="none"/>
        </w:rPr>
      </w:r>
      <w:r/>
    </w:p>
    <w:p>
      <w:pPr>
        <w:pStyle w:val="948"/>
        <w:ind w:firstLine="420"/>
        <w:spacing w:beforeAutospacing="0" w:afterAutospacing="0" w:line="360" w:lineRule="auto"/>
        <w:widowControl/>
        <w:rPr>
          <w:rFonts w:ascii="宋体" w:hAnsi="宋体" w:cs="宋体"/>
          <w:sz w:val="21"/>
          <w:szCs w:val="21"/>
          <w:highlight w:val="none"/>
        </w:rPr>
      </w:pPr>
      <w:r>
        <w:rPr>
          <w:rFonts w:ascii="宋体" w:hAnsi="宋体" w:cs="宋体"/>
          <w:sz w:val="21"/>
          <w:szCs w:val="21"/>
          <w:highlight w:val="none"/>
        </w:rPr>
      </w:r>
      <w:r/>
    </w:p>
    <w:p>
      <w:pPr>
        <w:pStyle w:val="749"/>
        <w:spacing w:line="360" w:lineRule="auto"/>
        <w:rPr>
          <w:rFonts w:ascii="宋体" w:hAnsi="宋体"/>
          <w:szCs w:val="21"/>
          <w:highlight w:val="none"/>
        </w:rPr>
      </w:pPr>
      <w:r>
        <w:rPr>
          <w:rFonts w:hint="eastAsia" w:ascii="宋体" w:hAnsi="宋体"/>
          <w:szCs w:val="21"/>
          <w:highlight w:val="none"/>
        </w:rPr>
        <w:t xml:space="preserve">投标人（盖章）：</w:t>
      </w:r>
      <w:r>
        <w:rPr>
          <w:rFonts w:ascii="宋体" w:hAnsi="宋体"/>
          <w:szCs w:val="21"/>
          <w:highlight w:val="none"/>
        </w:rPr>
      </w:r>
      <w:r/>
    </w:p>
    <w:p>
      <w:pPr>
        <w:pStyle w:val="749"/>
        <w:spacing w:line="360" w:lineRule="auto"/>
        <w:rPr>
          <w:rFonts w:ascii="宋体" w:hAnsi="宋体"/>
          <w:szCs w:val="21"/>
          <w:highlight w:val="none"/>
        </w:rPr>
      </w:pPr>
      <w:r>
        <w:rPr>
          <w:rFonts w:hint="eastAsia" w:ascii="宋体" w:hAnsi="宋体"/>
          <w:szCs w:val="21"/>
          <w:highlight w:val="none"/>
        </w:rPr>
        <w:t xml:space="preserve">日期：      年    月    日</w:t>
      </w:r>
      <w:r>
        <w:rPr>
          <w:rFonts w:ascii="宋体" w:hAnsi="宋体"/>
          <w:szCs w:val="21"/>
          <w:highlight w:val="none"/>
        </w:rPr>
      </w:r>
      <w:r/>
    </w:p>
    <w:p>
      <w:pPr>
        <w:pStyle w:val="749"/>
        <w:spacing w:line="360" w:lineRule="auto"/>
        <w:rPr>
          <w:rFonts w:ascii="宋体" w:hAnsi="宋体" w:cs="宋体"/>
          <w:b/>
          <w:szCs w:val="21"/>
          <w:highlight w:val="none"/>
        </w:rPr>
      </w:pPr>
      <w:r>
        <w:rPr>
          <w:rFonts w:ascii="宋体" w:hAnsi="宋体" w:cs="宋体"/>
          <w:szCs w:val="21"/>
          <w:highlight w:val="none"/>
        </w:rPr>
        <w:br w:type="page" w:clear="all"/>
      </w:r>
      <w:r>
        <w:rPr>
          <w:rFonts w:hint="eastAsia" w:ascii="宋体" w:hAnsi="宋体" w:cs="宋体"/>
          <w:b/>
          <w:szCs w:val="21"/>
          <w:highlight w:val="none"/>
        </w:rPr>
        <w:t xml:space="preserve">（5）《投标（响应）保证承诺书》</w:t>
      </w:r>
      <w:r>
        <w:rPr>
          <w:rFonts w:ascii="宋体" w:hAnsi="宋体" w:cs="宋体"/>
          <w:b/>
          <w:szCs w:val="21"/>
          <w:highlight w:val="none"/>
        </w:rPr>
      </w:r>
      <w:r/>
    </w:p>
    <w:p>
      <w:pPr>
        <w:pStyle w:val="934"/>
        <w:ind w:firstLine="0"/>
        <w:spacing w:line="360" w:lineRule="auto"/>
        <w:rPr>
          <w:rFonts w:ascii="宋体" w:hAnsi="宋体" w:cs="宋体"/>
          <w:szCs w:val="21"/>
          <w:highlight w:val="none"/>
        </w:rPr>
      </w:pPr>
      <w:r>
        <w:rPr>
          <w:rFonts w:ascii="宋体" w:hAnsi="宋体" w:cs="宋体"/>
          <w:szCs w:val="21"/>
          <w:highlight w:val="none"/>
        </w:rPr>
      </w:r>
      <w:r/>
    </w:p>
    <w:p>
      <w:pPr>
        <w:pStyle w:val="948"/>
        <w:jc w:val="center"/>
        <w:spacing w:before="0" w:beforeAutospacing="0" w:after="0" w:afterAutospacing="0" w:line="360" w:lineRule="auto"/>
        <w:rPr>
          <w:rFonts w:ascii="宋体" w:hAnsi="宋体" w:cs="宋体"/>
          <w:b/>
          <w:bCs/>
          <w:sz w:val="21"/>
          <w:szCs w:val="21"/>
          <w:highlight w:val="none"/>
        </w:rPr>
      </w:pPr>
      <w:r>
        <w:rPr>
          <w:rFonts w:hint="eastAsia" w:ascii="宋体" w:hAnsi="宋体" w:cs="宋体"/>
          <w:b/>
          <w:bCs/>
          <w:sz w:val="21"/>
          <w:szCs w:val="21"/>
          <w:highlight w:val="none"/>
        </w:rPr>
        <w:t xml:space="preserve">投标（响应）保证承诺书</w:t>
      </w:r>
      <w:r>
        <w:rPr>
          <w:rFonts w:ascii="宋体" w:hAnsi="宋体" w:cs="宋体"/>
          <w:b/>
          <w:bCs/>
          <w:sz w:val="21"/>
          <w:szCs w:val="21"/>
          <w:highlight w:val="none"/>
        </w:rPr>
      </w:r>
      <w:r/>
    </w:p>
    <w:p>
      <w:pPr>
        <w:pStyle w:val="948"/>
        <w:jc w:val="center"/>
        <w:spacing w:before="0" w:beforeAutospacing="0" w:after="0"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948"/>
        <w:spacing w:before="0" w:beforeAutospacing="0" w:after="0" w:afterAutospacing="0" w:line="360" w:lineRule="auto"/>
        <w:rPr>
          <w:rFonts w:ascii="宋体" w:hAnsi="宋体" w:cs="宋体"/>
          <w:sz w:val="21"/>
          <w:szCs w:val="21"/>
          <w:highlight w:val="none"/>
        </w:rPr>
      </w:pPr>
      <w:r>
        <w:rPr>
          <w:rFonts w:hint="eastAsia" w:ascii="宋体" w:hAnsi="宋体" w:cs="宋体"/>
          <w:sz w:val="21"/>
          <w:szCs w:val="21"/>
          <w:highlight w:val="none"/>
        </w:rPr>
        <w:t xml:space="preserve">致：</w:t>
      </w:r>
      <w:r>
        <w:rPr>
          <w:rFonts w:hint="eastAsia" w:ascii="宋体" w:hAnsi="宋体" w:cs="宋体"/>
          <w:sz w:val="21"/>
          <w:szCs w:val="21"/>
          <w:highlight w:val="none"/>
          <w:u w:val="single"/>
        </w:rPr>
        <w:t xml:space="preserve">（采购代理机构名称）</w:t>
      </w:r>
      <w:r>
        <w:rPr>
          <w:rFonts w:ascii="宋体" w:hAnsi="宋体" w:cs="宋体"/>
          <w:sz w:val="21"/>
          <w:szCs w:val="21"/>
          <w:highlight w:val="none"/>
        </w:rPr>
      </w:r>
      <w:r/>
    </w:p>
    <w:p>
      <w:pPr>
        <w:pStyle w:val="948"/>
        <w:ind w:firstLine="420"/>
        <w:spacing w:before="0" w:beforeAutospacing="0" w:after="0" w:afterAutospacing="0" w:line="360" w:lineRule="auto"/>
        <w:rPr>
          <w:rFonts w:ascii="宋体" w:hAnsi="宋体" w:cs="宋体"/>
          <w:sz w:val="21"/>
          <w:szCs w:val="21"/>
          <w:highlight w:val="none"/>
        </w:rPr>
      </w:pPr>
      <w:r>
        <w:rPr>
          <w:rFonts w:hint="eastAsia" w:ascii="宋体" w:hAnsi="宋体" w:cs="宋体"/>
          <w:sz w:val="21"/>
          <w:szCs w:val="21"/>
          <w:highlight w:val="none"/>
        </w:rPr>
        <w:t xml:space="preserve">我（单位/本人，以下统称我单位）自愿参加</w:t>
      </w:r>
      <w:r>
        <w:rPr>
          <w:rFonts w:hint="eastAsia" w:ascii="宋体" w:hAnsi="宋体" w:cs="宋体"/>
          <w:sz w:val="21"/>
          <w:szCs w:val="21"/>
          <w:highlight w:val="none"/>
          <w:u w:val="single"/>
        </w:rPr>
        <w:t xml:space="preserve"> （项目名称和采购编号） </w:t>
      </w:r>
      <w:r>
        <w:rPr>
          <w:rFonts w:hint="eastAsia" w:ascii="宋体" w:hAnsi="宋体" w:cs="宋体"/>
          <w:sz w:val="21"/>
          <w:szCs w:val="21"/>
          <w:highlight w:val="none"/>
        </w:rPr>
        <w:t xml:space="preserve">的投标（响应）,并做出如下承诺：</w:t>
      </w:r>
      <w:r>
        <w:rPr>
          <w:rFonts w:ascii="宋体" w:hAnsi="宋体" w:cs="宋体"/>
          <w:sz w:val="21"/>
          <w:szCs w:val="21"/>
          <w:highlight w:val="none"/>
        </w:rPr>
      </w:r>
      <w:r/>
    </w:p>
    <w:p>
      <w:pPr>
        <w:pStyle w:val="948"/>
        <w:ind w:firstLine="420"/>
        <w:spacing w:before="0" w:beforeAutospacing="0" w:after="0" w:afterAutospacing="0" w:line="360" w:lineRule="auto"/>
        <w:rPr>
          <w:rFonts w:ascii="宋体" w:hAnsi="宋体" w:cs="宋体"/>
          <w:sz w:val="21"/>
          <w:szCs w:val="21"/>
          <w:highlight w:val="none"/>
        </w:rPr>
      </w:pPr>
      <w:r>
        <w:rPr>
          <w:rFonts w:hint="eastAsia" w:ascii="宋体" w:hAnsi="宋体" w:cs="宋体"/>
          <w:sz w:val="21"/>
          <w:szCs w:val="21"/>
          <w:highlight w:val="none"/>
        </w:rPr>
        <w:t xml:space="preserve">一、除不可抗力外，我单位如果发生以下行为，将在行为发生的10个工作日内，向贵方</w:t>
      </w:r>
      <w:r>
        <w:rPr>
          <w:rFonts w:hint="eastAsia" w:ascii="宋体" w:hAnsi="宋体" w:cs="宋体"/>
          <w:sz w:val="21"/>
          <w:szCs w:val="21"/>
          <w:highlight w:val="none"/>
          <w:u w:val="single"/>
        </w:rPr>
        <w:t xml:space="preserve">（或采购人）</w:t>
      </w:r>
      <w:r>
        <w:rPr>
          <w:rFonts w:hint="eastAsia" w:ascii="宋体" w:hAnsi="宋体" w:cs="宋体"/>
          <w:sz w:val="21"/>
          <w:szCs w:val="21"/>
          <w:highlight w:val="none"/>
        </w:rPr>
        <w:t xml:space="preserve">支付本采购文件公布的预算金额（或最高限价）的2%作为违约赔偿金（数量不确定的单价采购须约定具体金额）。</w:t>
      </w:r>
      <w:r>
        <w:rPr>
          <w:rFonts w:ascii="宋体" w:hAnsi="宋体" w:cs="宋体"/>
          <w:sz w:val="21"/>
          <w:szCs w:val="21"/>
          <w:highlight w:val="none"/>
        </w:rPr>
      </w:r>
      <w:r/>
    </w:p>
    <w:p>
      <w:pPr>
        <w:pStyle w:val="948"/>
        <w:ind w:firstLine="420"/>
        <w:spacing w:before="0" w:beforeAutospacing="0" w:after="0" w:afterAutospacing="0" w:line="360" w:lineRule="auto"/>
        <w:rPr>
          <w:rFonts w:ascii="宋体" w:hAnsi="宋体" w:cs="宋体"/>
          <w:sz w:val="21"/>
          <w:szCs w:val="21"/>
          <w:highlight w:val="none"/>
        </w:rPr>
      </w:pPr>
      <w:r>
        <w:rPr>
          <w:rFonts w:hint="eastAsia" w:ascii="宋体" w:hAnsi="宋体" w:cs="宋体"/>
          <w:sz w:val="21"/>
          <w:szCs w:val="21"/>
          <w:highlight w:val="none"/>
        </w:rPr>
        <w:t xml:space="preserve">1.自投标（响应）截止时间至本项目发布中标（成交）公告为止，撤销投标（响应）；</w:t>
      </w:r>
      <w:r>
        <w:rPr>
          <w:rFonts w:ascii="宋体" w:hAnsi="宋体" w:cs="宋体"/>
          <w:sz w:val="21"/>
          <w:szCs w:val="21"/>
          <w:highlight w:val="none"/>
        </w:rPr>
      </w:r>
      <w:r/>
    </w:p>
    <w:p>
      <w:pPr>
        <w:pStyle w:val="948"/>
        <w:ind w:firstLine="420"/>
        <w:spacing w:before="0" w:beforeAutospacing="0" w:after="0" w:afterAutospacing="0" w:line="360" w:lineRule="auto"/>
        <w:rPr>
          <w:rFonts w:ascii="宋体" w:hAnsi="宋体" w:cs="宋体"/>
          <w:sz w:val="21"/>
          <w:szCs w:val="21"/>
          <w:highlight w:val="none"/>
        </w:rPr>
      </w:pPr>
      <w:r>
        <w:rPr>
          <w:rFonts w:hint="eastAsia" w:ascii="宋体" w:hAnsi="宋体" w:cs="宋体"/>
          <w:sz w:val="21"/>
          <w:szCs w:val="21"/>
          <w:highlight w:val="none"/>
        </w:rPr>
        <w:t xml:space="preserve">2. 中标（成交）后不依法与采购人签订合同；</w:t>
      </w:r>
      <w:r>
        <w:rPr>
          <w:rFonts w:ascii="宋体" w:hAnsi="宋体" w:cs="宋体"/>
          <w:sz w:val="21"/>
          <w:szCs w:val="21"/>
          <w:highlight w:val="none"/>
        </w:rPr>
      </w:r>
      <w:r/>
    </w:p>
    <w:p>
      <w:pPr>
        <w:pStyle w:val="948"/>
        <w:ind w:firstLine="420"/>
        <w:spacing w:before="0" w:beforeAutospacing="0" w:after="0" w:afterAutospacing="0" w:line="360" w:lineRule="auto"/>
        <w:rPr>
          <w:rFonts w:ascii="宋体" w:hAnsi="宋体" w:cs="宋体"/>
          <w:sz w:val="21"/>
          <w:szCs w:val="21"/>
          <w:highlight w:val="none"/>
        </w:rPr>
      </w:pPr>
      <w:r>
        <w:rPr>
          <w:rFonts w:hint="eastAsia" w:ascii="宋体" w:hAnsi="宋体" w:cs="宋体"/>
          <w:sz w:val="21"/>
          <w:szCs w:val="21"/>
          <w:highlight w:val="none"/>
        </w:rPr>
        <w:t xml:space="preserve">3. 中标（成交）后不按本采购文件规定向采购人提交履约保证金；</w:t>
      </w:r>
      <w:r>
        <w:rPr>
          <w:rFonts w:ascii="宋体" w:hAnsi="宋体" w:cs="宋体"/>
          <w:sz w:val="21"/>
          <w:szCs w:val="21"/>
          <w:highlight w:val="none"/>
        </w:rPr>
      </w:r>
      <w:r/>
    </w:p>
    <w:p>
      <w:pPr>
        <w:pStyle w:val="948"/>
        <w:ind w:firstLine="420"/>
        <w:spacing w:before="0" w:beforeAutospacing="0" w:after="0" w:afterAutospacing="0" w:line="360" w:lineRule="auto"/>
        <w:rPr>
          <w:rFonts w:ascii="宋体" w:hAnsi="宋体" w:cs="宋体"/>
          <w:sz w:val="21"/>
          <w:szCs w:val="21"/>
          <w:highlight w:val="none"/>
        </w:rPr>
      </w:pPr>
      <w:r>
        <w:rPr>
          <w:rFonts w:hint="eastAsia" w:ascii="宋体" w:hAnsi="宋体" w:cs="宋体"/>
          <w:sz w:val="21"/>
          <w:szCs w:val="21"/>
          <w:highlight w:val="none"/>
        </w:rPr>
        <w:t xml:space="preserve">4. 中标（成交）后不按本采购文件规定向贵方缴纳采购代理费。</w:t>
      </w:r>
      <w:r>
        <w:rPr>
          <w:rFonts w:ascii="宋体" w:hAnsi="宋体" w:cs="宋体"/>
          <w:sz w:val="21"/>
          <w:szCs w:val="21"/>
          <w:highlight w:val="none"/>
        </w:rPr>
      </w:r>
      <w:r/>
    </w:p>
    <w:p>
      <w:pPr>
        <w:pStyle w:val="948"/>
        <w:ind w:firstLine="420"/>
        <w:spacing w:before="0" w:beforeAutospacing="0" w:after="0" w:afterAutospacing="0" w:line="360" w:lineRule="auto"/>
        <w:rPr>
          <w:rFonts w:ascii="宋体" w:hAnsi="宋体" w:cs="宋体"/>
          <w:sz w:val="21"/>
          <w:szCs w:val="21"/>
          <w:highlight w:val="none"/>
        </w:rPr>
      </w:pPr>
      <w:r>
        <w:rPr>
          <w:rFonts w:hint="eastAsia" w:ascii="宋体" w:hAnsi="宋体" w:cs="宋体"/>
          <w:sz w:val="21"/>
          <w:szCs w:val="21"/>
          <w:highlight w:val="none"/>
        </w:rPr>
        <w:t xml:space="preserve">二、我单位知晓上述行为的法律后果，承认本承诺书作为贵方</w:t>
      </w:r>
      <w:r>
        <w:rPr>
          <w:rFonts w:hint="eastAsia" w:ascii="宋体" w:hAnsi="宋体" w:cs="宋体"/>
          <w:sz w:val="21"/>
          <w:szCs w:val="21"/>
          <w:highlight w:val="none"/>
          <w:u w:val="single"/>
        </w:rPr>
        <w:t xml:space="preserve">（或采购人）</w:t>
      </w:r>
      <w:r>
        <w:rPr>
          <w:rFonts w:hint="eastAsia" w:ascii="宋体" w:hAnsi="宋体" w:cs="宋体"/>
          <w:sz w:val="21"/>
          <w:szCs w:val="21"/>
          <w:highlight w:val="none"/>
        </w:rPr>
        <w:t xml:space="preserve">要求我单位履行违约赔偿义务的依据作用。</w:t>
      </w:r>
      <w:r>
        <w:rPr>
          <w:rFonts w:ascii="宋体" w:hAnsi="宋体" w:cs="宋体"/>
          <w:sz w:val="21"/>
          <w:szCs w:val="21"/>
          <w:highlight w:val="none"/>
        </w:rPr>
      </w:r>
      <w:r/>
    </w:p>
    <w:p>
      <w:pPr>
        <w:pStyle w:val="948"/>
        <w:ind w:firstLine="420"/>
        <w:spacing w:before="0" w:beforeAutospacing="0" w:after="0" w:afterAutospacing="0" w:line="360" w:lineRule="auto"/>
        <w:rPr>
          <w:rFonts w:ascii="宋体" w:hAnsi="宋体" w:cs="宋体"/>
          <w:sz w:val="21"/>
          <w:szCs w:val="21"/>
          <w:highlight w:val="none"/>
        </w:rPr>
      </w:pPr>
      <w:r>
        <w:rPr>
          <w:rFonts w:ascii="宋体" w:hAnsi="宋体" w:cs="宋体"/>
          <w:sz w:val="21"/>
          <w:szCs w:val="21"/>
          <w:highlight w:val="none"/>
        </w:rPr>
      </w:r>
      <w:r/>
    </w:p>
    <w:p>
      <w:pPr>
        <w:pStyle w:val="934"/>
        <w:ind w:firstLine="420"/>
        <w:spacing w:line="360" w:lineRule="auto"/>
        <w:rPr>
          <w:rFonts w:ascii="宋体" w:hAnsi="宋体"/>
          <w:szCs w:val="21"/>
          <w:highlight w:val="none"/>
        </w:rPr>
      </w:pPr>
      <w:r>
        <w:rPr>
          <w:rFonts w:ascii="宋体" w:hAnsi="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投标人：（盖章）</w:t>
      </w:r>
      <w:r>
        <w:rPr>
          <w:rFonts w:hAnsi="宋体"/>
          <w:szCs w:val="21"/>
          <w:highlight w:val="none"/>
        </w:rPr>
      </w:r>
      <w:r/>
    </w:p>
    <w:p>
      <w:pPr>
        <w:pStyle w:val="957"/>
        <w:ind w:firstLine="420"/>
        <w:spacing w:line="360" w:lineRule="auto"/>
        <w:rPr>
          <w:rFonts w:hAnsi="宋体"/>
          <w:szCs w:val="21"/>
          <w:highlight w:val="none"/>
        </w:rPr>
      </w:pPr>
      <w:r>
        <w:rPr>
          <w:rFonts w:hint="eastAsia" w:hAnsi="宋体" w:cs="宋体"/>
          <w:szCs w:val="21"/>
          <w:highlight w:val="none"/>
        </w:rPr>
        <w:t xml:space="preserve">法定代表人或授权代理人：（签字或盖章）</w:t>
      </w:r>
      <w:r>
        <w:rPr>
          <w:rFonts w:hAnsi="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日期</w:t>
      </w:r>
      <w:r>
        <w:rPr>
          <w:rFonts w:hAnsi="宋体"/>
          <w:szCs w:val="21"/>
          <w:highlight w:val="none"/>
        </w:rPr>
        <w:t xml:space="preserve">：</w:t>
      </w:r>
      <w:r>
        <w:rPr>
          <w:rFonts w:hint="eastAsia" w:hAnsi="宋体"/>
          <w:szCs w:val="21"/>
          <w:highlight w:val="none"/>
        </w:rPr>
        <w:t xml:space="preserve">    年    月    日</w:t>
      </w:r>
      <w:r>
        <w:rPr>
          <w:rFonts w:hAnsi="宋体"/>
          <w:szCs w:val="21"/>
          <w:highlight w:val="none"/>
        </w:rPr>
      </w:r>
      <w:r/>
    </w:p>
    <w:p>
      <w:pPr>
        <w:pStyle w:val="956"/>
        <w:ind w:firstLine="0"/>
        <w:spacing w:line="360" w:lineRule="auto"/>
        <w:rPr>
          <w:rFonts w:hAnsi="宋体" w:eastAsia="宋体" w:cs="宋体"/>
          <w:b/>
          <w:szCs w:val="21"/>
          <w:highlight w:val="none"/>
        </w:rPr>
      </w:pPr>
      <w:r>
        <w:rPr>
          <w:rFonts w:eastAsia="宋体"/>
          <w:szCs w:val="21"/>
          <w:highlight w:val="none"/>
        </w:rPr>
        <w:br w:type="page" w:clear="all"/>
      </w:r>
      <w:r>
        <w:rPr>
          <w:rFonts w:hint="eastAsia" w:hAnsi="宋体" w:eastAsia="宋体" w:cs="宋体"/>
          <w:b/>
          <w:szCs w:val="21"/>
          <w:highlight w:val="none"/>
        </w:rPr>
        <w:t xml:space="preserve">（6）</w:t>
      </w:r>
      <w:r>
        <w:rPr>
          <w:rFonts w:hint="eastAsia" w:hAnsi="宋体" w:cs="宋体"/>
          <w:b/>
          <w:szCs w:val="21"/>
          <w:highlight w:val="none"/>
        </w:rPr>
        <w:t xml:space="preserve">投标人与其他单位存在直接控股、管理关系情况表</w:t>
      </w:r>
      <w:r>
        <w:rPr>
          <w:rFonts w:hAnsi="宋体" w:eastAsia="宋体" w:cs="宋体"/>
          <w:b/>
          <w:szCs w:val="21"/>
          <w:highlight w:val="none"/>
        </w:rPr>
      </w:r>
      <w:r/>
    </w:p>
    <w:p>
      <w:pPr>
        <w:pStyle w:val="749"/>
        <w:jc w:val="center"/>
        <w:spacing w:line="360" w:lineRule="auto"/>
        <w:rPr>
          <w:rFonts w:ascii="宋体" w:hAnsi="宋体"/>
          <w:b/>
          <w:szCs w:val="21"/>
          <w:highlight w:val="none"/>
        </w:rPr>
      </w:pPr>
      <w:r>
        <w:rPr>
          <w:rFonts w:ascii="宋体" w:hAnsi="宋体"/>
          <w:b/>
          <w:szCs w:val="21"/>
          <w:highlight w:val="none"/>
        </w:rPr>
      </w:r>
      <w:r/>
    </w:p>
    <w:p>
      <w:pPr>
        <w:pStyle w:val="749"/>
        <w:jc w:val="center"/>
        <w:spacing w:line="360" w:lineRule="auto"/>
        <w:widowControl/>
        <w:rPr>
          <w:rFonts w:ascii="宋体" w:hAnsi="宋体"/>
          <w:b/>
          <w:szCs w:val="21"/>
          <w:highlight w:val="none"/>
          <w:shd w:val="clear" w:color="auto" w:fill="ffffff"/>
        </w:rPr>
      </w:pPr>
      <w:r>
        <w:rPr>
          <w:rFonts w:hint="eastAsia" w:ascii="宋体" w:hAnsi="宋体"/>
          <w:b/>
          <w:szCs w:val="21"/>
          <w:highlight w:val="none"/>
          <w:shd w:val="clear" w:color="auto" w:fill="ffffff"/>
        </w:rPr>
        <w:t xml:space="preserve">投标人与其他单位存在直接控股、管理关系情况表</w:t>
      </w:r>
      <w:r>
        <w:rPr>
          <w:rFonts w:ascii="宋体" w:hAnsi="宋体"/>
          <w:b/>
          <w:szCs w:val="21"/>
          <w:highlight w:val="none"/>
          <w:shd w:val="clear" w:color="auto" w:fill="ffffff"/>
        </w:rPr>
      </w:r>
      <w:r/>
    </w:p>
    <w:p>
      <w:pPr>
        <w:pStyle w:val="956"/>
        <w:ind w:firstLine="420"/>
        <w:rPr>
          <w:rFonts w:hint="eastAsia"/>
          <w:szCs w:val="21"/>
          <w:highlight w:val="none"/>
        </w:rPr>
      </w:pPr>
      <w:r>
        <w:rPr>
          <w:rFonts w:hint="eastAsia"/>
          <w:szCs w:val="21"/>
          <w:highlight w:val="none"/>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27"/>
        <w:gridCol w:w="4261"/>
      </w:tblGrid>
      <w:tr>
        <w:trPr>
          <w:trHeight w:val="680"/>
        </w:trPr>
        <w:tc>
          <w:tcPr>
            <w:tcW w:w="3727" w:type="dxa"/>
            <w:vAlign w:val="center"/>
            <w:textDirection w:val="lrTb"/>
            <w:noWrap w:val="false"/>
          </w:tcPr>
          <w:p>
            <w:pPr>
              <w:pStyle w:val="749"/>
              <w:jc w:val="center"/>
              <w:rPr>
                <w:szCs w:val="21"/>
                <w:highlight w:val="none"/>
              </w:rPr>
            </w:pPr>
            <w:r>
              <w:rPr>
                <w:szCs w:val="21"/>
                <w:highlight w:val="none"/>
              </w:rPr>
              <w:t xml:space="preserve">与</w:t>
            </w:r>
            <w:r>
              <w:rPr>
                <w:rFonts w:hint="eastAsia"/>
                <w:szCs w:val="21"/>
                <w:highlight w:val="none"/>
              </w:rPr>
              <w:t xml:space="preserve">投标人</w:t>
            </w:r>
            <w:r>
              <w:rPr>
                <w:szCs w:val="21"/>
                <w:highlight w:val="none"/>
              </w:rPr>
              <w:t xml:space="preserve">存在控股、管理关系的单位名称</w:t>
            </w:r>
            <w:r>
              <w:rPr>
                <w:szCs w:val="21"/>
                <w:highlight w:val="none"/>
              </w:rPr>
            </w:r>
            <w:r/>
          </w:p>
        </w:tc>
        <w:tc>
          <w:tcPr>
            <w:tcW w:w="4261" w:type="dxa"/>
            <w:vAlign w:val="center"/>
            <w:textDirection w:val="lrTb"/>
            <w:noWrap w:val="false"/>
          </w:tcPr>
          <w:p>
            <w:pPr>
              <w:pStyle w:val="749"/>
              <w:jc w:val="center"/>
              <w:rPr>
                <w:szCs w:val="21"/>
                <w:highlight w:val="none"/>
              </w:rPr>
            </w:pPr>
            <w:r>
              <w:rPr>
                <w:szCs w:val="21"/>
                <w:highlight w:val="none"/>
              </w:rPr>
              <w:t xml:space="preserve">控股、管理关系情况说明</w:t>
            </w:r>
            <w:r>
              <w:rPr>
                <w:szCs w:val="21"/>
                <w:highlight w:val="none"/>
              </w:rPr>
            </w:r>
            <w:r/>
          </w:p>
        </w:tc>
      </w:tr>
      <w:tr>
        <w:trPr>
          <w:trHeight w:val="680"/>
        </w:trPr>
        <w:tc>
          <w:tcPr>
            <w:tcW w:w="3727" w:type="dxa"/>
            <w:vAlign w:val="center"/>
            <w:textDirection w:val="lrTb"/>
            <w:noWrap w:val="false"/>
          </w:tcPr>
          <w:p>
            <w:pPr>
              <w:pStyle w:val="749"/>
              <w:jc w:val="center"/>
              <w:rPr>
                <w:szCs w:val="21"/>
                <w:highlight w:val="none"/>
              </w:rPr>
            </w:pPr>
            <w:r>
              <w:rPr>
                <w:szCs w:val="21"/>
                <w:highlight w:val="none"/>
              </w:rPr>
            </w:r>
            <w:r/>
          </w:p>
        </w:tc>
        <w:tc>
          <w:tcPr>
            <w:tcW w:w="4261" w:type="dxa"/>
            <w:vAlign w:val="center"/>
            <w:textDirection w:val="lrTb"/>
            <w:noWrap w:val="false"/>
          </w:tcPr>
          <w:p>
            <w:pPr>
              <w:pStyle w:val="749"/>
              <w:jc w:val="center"/>
              <w:rPr>
                <w:szCs w:val="21"/>
                <w:highlight w:val="none"/>
              </w:rPr>
            </w:pPr>
            <w:r>
              <w:rPr>
                <w:szCs w:val="21"/>
                <w:highlight w:val="none"/>
              </w:rPr>
            </w:r>
            <w:r/>
          </w:p>
        </w:tc>
      </w:tr>
      <w:tr>
        <w:trPr>
          <w:trHeight w:val="680"/>
        </w:trPr>
        <w:tc>
          <w:tcPr>
            <w:tcW w:w="3727" w:type="dxa"/>
            <w:vAlign w:val="center"/>
            <w:textDirection w:val="lrTb"/>
            <w:noWrap w:val="false"/>
          </w:tcPr>
          <w:p>
            <w:pPr>
              <w:pStyle w:val="749"/>
              <w:jc w:val="center"/>
              <w:rPr>
                <w:szCs w:val="21"/>
                <w:highlight w:val="none"/>
              </w:rPr>
            </w:pPr>
            <w:r>
              <w:rPr>
                <w:szCs w:val="21"/>
                <w:highlight w:val="none"/>
              </w:rPr>
            </w:r>
            <w:r/>
          </w:p>
        </w:tc>
        <w:tc>
          <w:tcPr>
            <w:tcW w:w="4261" w:type="dxa"/>
            <w:vAlign w:val="center"/>
            <w:textDirection w:val="lrTb"/>
            <w:noWrap w:val="false"/>
          </w:tcPr>
          <w:p>
            <w:pPr>
              <w:pStyle w:val="749"/>
              <w:jc w:val="center"/>
              <w:rPr>
                <w:szCs w:val="21"/>
                <w:highlight w:val="none"/>
              </w:rPr>
            </w:pPr>
            <w:r>
              <w:rPr>
                <w:szCs w:val="21"/>
                <w:highlight w:val="none"/>
              </w:rPr>
            </w:r>
            <w:r/>
          </w:p>
        </w:tc>
      </w:tr>
      <w:tr>
        <w:trPr>
          <w:trHeight w:val="680"/>
        </w:trPr>
        <w:tc>
          <w:tcPr>
            <w:tcW w:w="3727" w:type="dxa"/>
            <w:vAlign w:val="center"/>
            <w:textDirection w:val="lrTb"/>
            <w:noWrap w:val="false"/>
          </w:tcPr>
          <w:p>
            <w:pPr>
              <w:pStyle w:val="749"/>
              <w:jc w:val="center"/>
              <w:rPr>
                <w:szCs w:val="21"/>
                <w:highlight w:val="none"/>
              </w:rPr>
            </w:pPr>
            <w:r>
              <w:rPr>
                <w:szCs w:val="21"/>
                <w:highlight w:val="none"/>
              </w:rPr>
            </w:r>
            <w:r/>
          </w:p>
        </w:tc>
        <w:tc>
          <w:tcPr>
            <w:tcW w:w="4261" w:type="dxa"/>
            <w:vAlign w:val="center"/>
            <w:textDirection w:val="lrTb"/>
            <w:noWrap w:val="false"/>
          </w:tcPr>
          <w:p>
            <w:pPr>
              <w:pStyle w:val="749"/>
              <w:jc w:val="center"/>
              <w:rPr>
                <w:szCs w:val="21"/>
                <w:highlight w:val="none"/>
              </w:rPr>
            </w:pPr>
            <w:r>
              <w:rPr>
                <w:szCs w:val="21"/>
                <w:highlight w:val="none"/>
              </w:rPr>
            </w:r>
            <w:r/>
          </w:p>
        </w:tc>
      </w:tr>
      <w:tr>
        <w:trPr>
          <w:trHeight w:val="680"/>
        </w:trPr>
        <w:tc>
          <w:tcPr>
            <w:tcW w:w="3727" w:type="dxa"/>
            <w:vAlign w:val="center"/>
            <w:textDirection w:val="lrTb"/>
            <w:noWrap w:val="false"/>
          </w:tcPr>
          <w:p>
            <w:pPr>
              <w:pStyle w:val="749"/>
              <w:jc w:val="center"/>
              <w:rPr>
                <w:szCs w:val="21"/>
                <w:highlight w:val="none"/>
              </w:rPr>
            </w:pPr>
            <w:r>
              <w:rPr>
                <w:szCs w:val="21"/>
                <w:highlight w:val="none"/>
              </w:rPr>
            </w:r>
            <w:r/>
          </w:p>
        </w:tc>
        <w:tc>
          <w:tcPr>
            <w:tcW w:w="4261" w:type="dxa"/>
            <w:vAlign w:val="center"/>
            <w:textDirection w:val="lrTb"/>
            <w:noWrap w:val="false"/>
          </w:tcPr>
          <w:p>
            <w:pPr>
              <w:pStyle w:val="749"/>
              <w:jc w:val="center"/>
              <w:rPr>
                <w:szCs w:val="21"/>
                <w:highlight w:val="none"/>
              </w:rPr>
            </w:pPr>
            <w:r>
              <w:rPr>
                <w:szCs w:val="21"/>
                <w:highlight w:val="none"/>
              </w:rPr>
            </w:r>
            <w:r/>
          </w:p>
        </w:tc>
      </w:tr>
      <w:tr>
        <w:trPr>
          <w:trHeight w:val="680"/>
        </w:trPr>
        <w:tc>
          <w:tcPr>
            <w:tcW w:w="3727" w:type="dxa"/>
            <w:vAlign w:val="center"/>
            <w:textDirection w:val="lrTb"/>
            <w:noWrap w:val="false"/>
          </w:tcPr>
          <w:p>
            <w:pPr>
              <w:pStyle w:val="749"/>
              <w:jc w:val="center"/>
              <w:rPr>
                <w:szCs w:val="21"/>
                <w:highlight w:val="none"/>
              </w:rPr>
            </w:pPr>
            <w:r>
              <w:rPr>
                <w:szCs w:val="21"/>
                <w:highlight w:val="none"/>
              </w:rPr>
            </w:r>
            <w:r/>
          </w:p>
        </w:tc>
        <w:tc>
          <w:tcPr>
            <w:tcW w:w="4261" w:type="dxa"/>
            <w:vAlign w:val="center"/>
            <w:textDirection w:val="lrTb"/>
            <w:noWrap w:val="false"/>
          </w:tcPr>
          <w:p>
            <w:pPr>
              <w:pStyle w:val="749"/>
              <w:jc w:val="center"/>
              <w:rPr>
                <w:szCs w:val="21"/>
                <w:highlight w:val="none"/>
              </w:rPr>
            </w:pPr>
            <w:r>
              <w:rPr>
                <w:szCs w:val="21"/>
                <w:highlight w:val="none"/>
              </w:rPr>
            </w:r>
            <w:r/>
          </w:p>
        </w:tc>
      </w:tr>
    </w:tbl>
    <w:p>
      <w:pPr>
        <w:pStyle w:val="749"/>
        <w:ind w:firstLine="493"/>
        <w:spacing w:line="360" w:lineRule="auto"/>
        <w:rPr>
          <w:rFonts w:hint="eastAsia" w:ascii="宋体" w:hAnsi="宋体"/>
          <w:szCs w:val="21"/>
          <w:highlight w:val="none"/>
          <w:shd w:val="clear" w:color="auto" w:fill="ffffff"/>
        </w:rPr>
        <w:outlineLvl w:val="1"/>
      </w:pPr>
      <w:r>
        <w:rPr>
          <w:rFonts w:hint="eastAsia" w:ascii="宋体" w:hAnsi="宋体"/>
          <w:szCs w:val="21"/>
          <w:highlight w:val="none"/>
          <w:shd w:val="clear" w:color="auto" w:fill="ffffff"/>
        </w:rPr>
      </w:r>
      <w:r/>
    </w:p>
    <w:p>
      <w:pPr>
        <w:pStyle w:val="749"/>
        <w:ind w:firstLine="493"/>
        <w:spacing w:line="360" w:lineRule="auto"/>
        <w:rPr>
          <w:rFonts w:ascii="宋体" w:hAnsi="宋体"/>
          <w:szCs w:val="21"/>
          <w:highlight w:val="none"/>
          <w:shd w:val="clear" w:color="auto" w:fill="ffffff"/>
        </w:rPr>
        <w:outlineLvl w:val="1"/>
      </w:pPr>
      <w:r>
        <w:rPr>
          <w:rFonts w:hint="eastAsia" w:ascii="宋体" w:hAnsi="宋体"/>
          <w:szCs w:val="21"/>
          <w:highlight w:val="none"/>
          <w:shd w:val="clear" w:color="auto" w:fill="ffffff"/>
        </w:rPr>
        <w:t xml:space="preserve">注：投标人应按上表要求据实填写，如填写“无”或不填写，均视为投标人声明不存在有关情形。</w:t>
      </w:r>
      <w:r>
        <w:rPr>
          <w:rFonts w:ascii="宋体" w:hAnsi="宋体"/>
          <w:szCs w:val="21"/>
          <w:highlight w:val="none"/>
          <w:shd w:val="clear" w:color="auto" w:fill="ffffff"/>
        </w:rPr>
      </w:r>
      <w:r/>
    </w:p>
    <w:p>
      <w:pPr>
        <w:pStyle w:val="938"/>
        <w:ind w:firstLine="493"/>
        <w:spacing w:line="360" w:lineRule="auto"/>
        <w:rPr>
          <w:szCs w:val="21"/>
          <w:highlight w:val="none"/>
        </w:rPr>
      </w:pPr>
      <w:r>
        <w:rPr>
          <w:szCs w:val="21"/>
          <w:highlight w:val="none"/>
        </w:rPr>
      </w:r>
      <w:r/>
    </w:p>
    <w:p>
      <w:pPr>
        <w:pStyle w:val="749"/>
        <w:rPr>
          <w:szCs w:val="21"/>
          <w:highlight w:val="none"/>
        </w:rPr>
      </w:pPr>
      <w:r>
        <w:rPr>
          <w:szCs w:val="21"/>
          <w:highlight w:val="none"/>
        </w:rPr>
      </w:r>
      <w:r/>
    </w:p>
    <w:p>
      <w:pPr>
        <w:pStyle w:val="956"/>
        <w:ind w:firstLine="420"/>
        <w:rPr>
          <w:rFonts w:hint="eastAsia" w:eastAsia="宋体"/>
          <w:szCs w:val="21"/>
          <w:highlight w:val="none"/>
        </w:rPr>
      </w:pPr>
      <w:r>
        <w:rPr>
          <w:rFonts w:hint="eastAsia" w:eastAsia="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投标人：（盖章）</w:t>
      </w:r>
      <w:r>
        <w:rPr>
          <w:rFonts w:hAnsi="宋体"/>
          <w:szCs w:val="21"/>
          <w:highlight w:val="none"/>
        </w:rPr>
      </w:r>
      <w:r/>
    </w:p>
    <w:p>
      <w:pPr>
        <w:pStyle w:val="957"/>
        <w:ind w:firstLine="420"/>
        <w:spacing w:line="360" w:lineRule="auto"/>
        <w:rPr>
          <w:rFonts w:hAnsi="宋体"/>
          <w:szCs w:val="21"/>
          <w:highlight w:val="none"/>
        </w:rPr>
      </w:pPr>
      <w:r>
        <w:rPr>
          <w:rFonts w:hint="eastAsia" w:hAnsi="宋体" w:cs="宋体"/>
          <w:szCs w:val="21"/>
          <w:highlight w:val="none"/>
        </w:rPr>
        <w:t xml:space="preserve">法定代表人或授权代理人：（签字或盖章</w:t>
      </w:r>
      <w:r>
        <w:rPr>
          <w:rFonts w:hAnsi="宋体"/>
          <w:szCs w:val="21"/>
          <w:highlight w:val="none"/>
        </w:rPr>
      </w:r>
      <w:r/>
    </w:p>
    <w:p>
      <w:pPr>
        <w:pStyle w:val="957"/>
        <w:ind w:firstLine="420"/>
        <w:spacing w:line="360" w:lineRule="auto"/>
        <w:rPr>
          <w:rFonts w:hAnsi="宋体"/>
          <w:szCs w:val="21"/>
          <w:highlight w:val="none"/>
        </w:rPr>
      </w:pPr>
      <w:r>
        <w:rPr>
          <w:rFonts w:hint="eastAsia" w:hAnsi="宋体"/>
          <w:szCs w:val="21"/>
          <w:highlight w:val="none"/>
        </w:rPr>
        <w:t xml:space="preserve">日期</w:t>
      </w:r>
      <w:r>
        <w:rPr>
          <w:rFonts w:hAnsi="宋体"/>
          <w:szCs w:val="21"/>
          <w:highlight w:val="none"/>
        </w:rPr>
        <w:t xml:space="preserve">：</w:t>
      </w:r>
      <w:r>
        <w:rPr>
          <w:rFonts w:hint="eastAsia" w:hAnsi="宋体"/>
          <w:szCs w:val="21"/>
          <w:highlight w:val="none"/>
        </w:rPr>
        <w:t xml:space="preserve">    年    月    日</w:t>
      </w:r>
      <w:r>
        <w:rPr>
          <w:rFonts w:hAnsi="宋体"/>
          <w:szCs w:val="21"/>
          <w:highlight w:val="none"/>
        </w:rPr>
      </w:r>
      <w:r/>
    </w:p>
    <w:p>
      <w:pPr>
        <w:pStyle w:val="956"/>
        <w:ind w:firstLine="420"/>
        <w:rPr>
          <w:rFonts w:hint="eastAsia" w:eastAsia="宋体"/>
          <w:szCs w:val="21"/>
          <w:highlight w:val="none"/>
        </w:rPr>
      </w:pPr>
      <w:r>
        <w:rPr>
          <w:rFonts w:hint="eastAsia" w:eastAsia="宋体"/>
          <w:szCs w:val="21"/>
          <w:highlight w:val="none"/>
        </w:rPr>
      </w:r>
      <w:r/>
    </w:p>
    <w:p>
      <w:pPr>
        <w:pStyle w:val="749"/>
        <w:jc w:val="center"/>
        <w:spacing w:line="360" w:lineRule="auto"/>
        <w:rPr>
          <w:rFonts w:ascii="宋体" w:hAnsi="宋体"/>
          <w:b/>
          <w:bCs/>
          <w:color w:val="000000"/>
          <w:sz w:val="24"/>
          <w:highlight w:val="none"/>
        </w:rPr>
      </w:pPr>
      <w:r/>
      <w:bookmarkEnd w:id="9"/>
      <w:r>
        <w:rPr>
          <w:rFonts w:ascii="宋体" w:hAnsi="宋体"/>
          <w:highlight w:val="none"/>
        </w:rPr>
        <w:br w:type="page" w:clear="all"/>
      </w:r>
      <w:r>
        <w:rPr>
          <w:rFonts w:hint="eastAsia" w:ascii="宋体" w:hAnsi="宋体"/>
          <w:b/>
          <w:bCs/>
          <w:color w:val="000000"/>
          <w:sz w:val="24"/>
          <w:highlight w:val="none"/>
        </w:rPr>
        <w:t xml:space="preserve">第四章 招标书</w:t>
      </w:r>
      <w:bookmarkEnd w:id="10"/>
      <w:r/>
      <w:bookmarkEnd w:id="11"/>
      <w:r>
        <w:rPr>
          <w:rFonts w:ascii="宋体" w:hAnsi="宋体"/>
          <w:b/>
          <w:bCs/>
          <w:color w:val="000000"/>
          <w:sz w:val="24"/>
          <w:highlight w:val="none"/>
        </w:rPr>
      </w:r>
      <w:r/>
    </w:p>
    <w:p>
      <w:pPr>
        <w:pStyle w:val="749"/>
        <w:ind w:firstLine="420"/>
        <w:spacing w:line="360" w:lineRule="auto"/>
        <w:rPr>
          <w:rFonts w:ascii="宋体" w:hAnsi="宋体"/>
          <w:color w:val="000000"/>
          <w:sz w:val="20"/>
          <w:highlight w:val="none"/>
        </w:rPr>
      </w:pPr>
      <w:r>
        <w:rPr>
          <w:rFonts w:ascii="宋体" w:hAnsi="宋体"/>
          <w:color w:val="000000"/>
          <w:highlight w:val="none"/>
        </w:rPr>
        <w:t xml:space="preserve">苏州市永诚建设咨询有限公司受</w:t>
      </w:r>
      <w:r>
        <w:rPr>
          <w:rFonts w:hint="eastAsia" w:ascii="宋体" w:hAnsi="宋体"/>
          <w:color w:val="000000"/>
          <w:highlight w:val="none"/>
        </w:rPr>
        <w:t xml:space="preserve">苏州市拙政园管理处（苏州市园林博物馆）</w:t>
      </w:r>
      <w:r>
        <w:rPr>
          <w:rFonts w:ascii="宋体" w:hAnsi="宋体"/>
          <w:color w:val="000000"/>
          <w:highlight w:val="none"/>
        </w:rPr>
        <w:t xml:space="preserve">的委托，就其所需要招标的</w:t>
      </w:r>
      <w:r>
        <w:rPr>
          <w:rFonts w:hint="eastAsia" w:ascii="宋体" w:hAnsi="宋体"/>
          <w:color w:val="000000"/>
          <w:highlight w:val="none"/>
          <w:lang w:eastAsia="zh-CN"/>
        </w:rPr>
        <w:t xml:space="preserve">2026年拙政园管理处全年环境布置项目（日常摆花）</w:t>
      </w:r>
      <w:r>
        <w:rPr>
          <w:rFonts w:ascii="宋体" w:hAnsi="宋体"/>
          <w:color w:val="000000"/>
          <w:highlight w:val="none"/>
        </w:rPr>
        <w:t xml:space="preserve">在国内组织</w:t>
      </w:r>
      <w:r>
        <w:rPr>
          <w:rFonts w:hint="eastAsia" w:ascii="宋体" w:hAnsi="宋体"/>
          <w:color w:val="000000"/>
          <w:highlight w:val="none"/>
        </w:rPr>
        <w:t xml:space="preserve">公开</w:t>
      </w:r>
      <w:r>
        <w:rPr>
          <w:rFonts w:ascii="宋体" w:hAnsi="宋体"/>
          <w:color w:val="000000"/>
          <w:highlight w:val="none"/>
        </w:rPr>
        <w:t xml:space="preserve">招标。欢迎符合招标文件资格条件的供应商前来</w:t>
      </w:r>
      <w:r>
        <w:rPr>
          <w:rFonts w:hint="eastAsia" w:ascii="宋体" w:hAnsi="宋体"/>
          <w:color w:val="000000"/>
          <w:highlight w:val="none"/>
        </w:rPr>
        <w:t xml:space="preserve">投标</w:t>
      </w:r>
      <w:r>
        <w:rPr>
          <w:rFonts w:ascii="宋体" w:hAnsi="宋体"/>
          <w:color w:val="000000"/>
          <w:highlight w:val="none"/>
        </w:rPr>
        <w:t xml:space="preserve">。</w:t>
      </w:r>
      <w:r>
        <w:rPr>
          <w:rFonts w:ascii="宋体" w:hAnsi="宋体"/>
          <w:color w:val="000000"/>
          <w:sz w:val="20"/>
          <w:highlight w:val="none"/>
        </w:rPr>
      </w:r>
      <w:r/>
    </w:p>
    <w:p>
      <w:pPr>
        <w:pStyle w:val="749"/>
        <w:ind w:firstLine="422"/>
        <w:spacing w:line="360" w:lineRule="auto"/>
        <w:rPr>
          <w:rFonts w:hint="eastAsia" w:ascii="宋体" w:hAnsi="宋体" w:eastAsia="宋体"/>
          <w:bCs/>
          <w:szCs w:val="21"/>
          <w:highlight w:val="none"/>
          <w:lang w:eastAsia="zh-CN"/>
        </w:rPr>
      </w:pPr>
      <w:r>
        <w:rPr>
          <w:rFonts w:hint="eastAsia" w:ascii="宋体" w:hAnsi="宋体"/>
          <w:b/>
          <w:szCs w:val="21"/>
          <w:highlight w:val="none"/>
        </w:rPr>
        <w:t xml:space="preserve">一、采购编号：</w:t>
      </w:r>
      <w:r>
        <w:rPr>
          <w:rFonts w:hint="eastAsia" w:ascii="宋体" w:hAnsi="宋体"/>
          <w:bCs/>
          <w:szCs w:val="21"/>
          <w:highlight w:val="none"/>
          <w:lang w:eastAsia="zh-CN"/>
        </w:rPr>
        <w:t xml:space="preserve">JSZC-320500-CCCC-G2026-0002</w:t>
      </w:r>
      <w:r>
        <w:rPr>
          <w:rFonts w:hint="eastAsia" w:ascii="宋体" w:hAnsi="宋体" w:eastAsia="宋体"/>
          <w:bCs/>
          <w:szCs w:val="21"/>
          <w:highlight w:val="none"/>
          <w:lang w:eastAsia="zh-CN"/>
        </w:rPr>
      </w:r>
      <w:r/>
    </w:p>
    <w:p>
      <w:pPr>
        <w:pStyle w:val="749"/>
        <w:ind w:firstLine="422"/>
        <w:spacing w:line="360" w:lineRule="auto"/>
        <w:rPr>
          <w:rFonts w:hint="eastAsia" w:ascii="宋体" w:hAnsi="宋体" w:eastAsia="宋体"/>
          <w:b/>
          <w:szCs w:val="21"/>
          <w:highlight w:val="none"/>
          <w:lang w:eastAsia="zh-CN"/>
        </w:rPr>
      </w:pPr>
      <w:r>
        <w:rPr>
          <w:rFonts w:hint="eastAsia" w:ascii="宋体" w:hAnsi="宋体"/>
          <w:b/>
          <w:szCs w:val="21"/>
          <w:highlight w:val="none"/>
        </w:rPr>
        <w:t xml:space="preserve">二、项目名称：</w:t>
      </w:r>
      <w:r>
        <w:rPr>
          <w:rFonts w:hint="eastAsia" w:ascii="宋体" w:hAnsi="宋体"/>
          <w:szCs w:val="21"/>
          <w:highlight w:val="none"/>
          <w:lang w:eastAsia="zh-CN"/>
        </w:rPr>
        <w:t xml:space="preserve">2026年拙政园管理处全年环境布置项目（日常摆花）</w:t>
      </w:r>
      <w:r>
        <w:rPr>
          <w:rFonts w:hint="eastAsia" w:ascii="宋体" w:hAnsi="宋体" w:eastAsia="宋体"/>
          <w:b/>
          <w:szCs w:val="21"/>
          <w:highlight w:val="none"/>
          <w:lang w:eastAsia="zh-CN"/>
        </w:rPr>
      </w:r>
      <w:r/>
    </w:p>
    <w:p>
      <w:pPr>
        <w:pStyle w:val="749"/>
        <w:ind w:firstLine="420"/>
        <w:spacing w:line="360" w:lineRule="auto"/>
        <w:widowControl/>
        <w:tabs>
          <w:tab w:val="left" w:pos="540" w:leader="none"/>
          <w:tab w:val="left" w:pos="567" w:leader="none"/>
        </w:tabs>
        <w:rPr>
          <w:rFonts w:ascii="宋体" w:hAnsi="宋体" w:cs="宋体"/>
          <w:color w:val="000000"/>
          <w:szCs w:val="21"/>
          <w:highlight w:val="none"/>
        </w:rPr>
      </w:pPr>
      <w:r>
        <w:rPr>
          <w:rFonts w:hint="eastAsia" w:ascii="宋体" w:hAnsi="宋体"/>
          <w:b/>
          <w:szCs w:val="21"/>
          <w:highlight w:val="none"/>
        </w:rPr>
        <w:t xml:space="preserve">三、预算金额：</w:t>
      </w:r>
      <w:r>
        <w:rPr>
          <w:rFonts w:hint="eastAsia" w:ascii="宋体" w:hAnsi="宋体" w:cs="宋体"/>
          <w:color w:val="000000"/>
          <w:szCs w:val="21"/>
          <w:highlight w:val="none"/>
        </w:rPr>
        <w:t xml:space="preserve">壹佰叁拾万元整（1300000.00元）</w:t>
      </w:r>
      <w:r>
        <w:rPr>
          <w:rFonts w:ascii="宋体" w:hAnsi="宋体" w:cs="宋体"/>
          <w:color w:val="000000"/>
          <w:szCs w:val="21"/>
          <w:highlight w:val="none"/>
        </w:rPr>
      </w:r>
      <w:r/>
    </w:p>
    <w:p>
      <w:pPr>
        <w:pStyle w:val="74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四、服务期限：2</w:t>
      </w:r>
      <w:r>
        <w:rPr>
          <w:rFonts w:ascii="宋体" w:hAnsi="宋体" w:cs="宋体"/>
          <w:color w:val="000000"/>
          <w:szCs w:val="21"/>
          <w:highlight w:val="none"/>
        </w:rPr>
        <w:t xml:space="preserve">026</w:t>
      </w:r>
      <w:r>
        <w:rPr>
          <w:rFonts w:hint="eastAsia" w:ascii="宋体" w:hAnsi="宋体" w:cs="宋体"/>
          <w:color w:val="000000"/>
          <w:szCs w:val="21"/>
          <w:highlight w:val="none"/>
        </w:rPr>
        <w:t xml:space="preserve">年2月1日起至2026年12月10日。</w:t>
      </w:r>
      <w:r>
        <w:rPr>
          <w:rFonts w:hint="eastAsia" w:ascii="宋体" w:hAnsi="宋体" w:cs="宋体"/>
          <w:color w:val="000000"/>
          <w:szCs w:val="21"/>
          <w:highlight w:val="none"/>
        </w:rPr>
      </w:r>
      <w:r/>
    </w:p>
    <w:p>
      <w:pPr>
        <w:pStyle w:val="749"/>
        <w:ind w:firstLine="422"/>
        <w:spacing w:line="360" w:lineRule="auto"/>
        <w:rPr>
          <w:rFonts w:hint="eastAsia" w:ascii="宋体" w:hAnsi="宋体"/>
          <w:b/>
          <w:szCs w:val="21"/>
          <w:highlight w:val="none"/>
        </w:rPr>
      </w:pPr>
      <w:r>
        <w:rPr>
          <w:rFonts w:hint="eastAsia" w:ascii="宋体" w:hAnsi="宋体"/>
          <w:b/>
          <w:szCs w:val="21"/>
          <w:highlight w:val="none"/>
        </w:rPr>
        <w:t xml:space="preserve">五、采购需求:</w:t>
      </w:r>
      <w:r>
        <w:rPr>
          <w:rFonts w:hint="eastAsia" w:ascii="宋体" w:hAnsi="宋体"/>
          <w:b/>
          <w:szCs w:val="21"/>
          <w:highlight w:val="none"/>
        </w:rPr>
      </w:r>
      <w:r/>
    </w:p>
    <w:p>
      <w:pPr>
        <w:pStyle w:val="749"/>
        <w:ind w:firstLine="422"/>
        <w:spacing w:line="360" w:lineRule="auto"/>
        <w:rPr>
          <w:rFonts w:hint="eastAsia" w:ascii="宋体" w:hAnsi="宋体"/>
          <w:b/>
          <w:szCs w:val="21"/>
          <w:highlight w:val="none"/>
        </w:rPr>
      </w:pPr>
      <w:r>
        <w:rPr>
          <w:rFonts w:hint="eastAsia" w:ascii="宋体" w:hAnsi="宋体"/>
          <w:b/>
          <w:szCs w:val="21"/>
          <w:highlight w:val="none"/>
        </w:rPr>
        <w:t xml:space="preserve">(一）采购清单：</w:t>
      </w:r>
      <w:r>
        <w:rPr>
          <w:rFonts w:hint="eastAsia" w:ascii="宋体" w:hAnsi="宋体"/>
          <w:b/>
          <w:szCs w:val="21"/>
          <w:highlight w:val="none"/>
        </w:rPr>
      </w:r>
      <w:r/>
    </w:p>
    <w:tbl>
      <w:tblPr>
        <w:tblW w:w="916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31"/>
        <w:gridCol w:w="1686"/>
        <w:gridCol w:w="4996"/>
        <w:gridCol w:w="1156"/>
      </w:tblGrid>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供货日期</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品种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规格</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数量</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高山杜鹃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红珍珠 冠幅1.2-1.3米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高山杜鹃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红珍珠 冠幅1.7-1.9米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高山杜鹃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红粉佳人 冠幅1.5米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高山杜鹃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锦缎 冠幅1米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北美冬青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红色，高度1.6米-1.8米，换瓷盆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北美冬青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红色，橙色，高度1.4-1.5米换盆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北美冬青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橙色，高度1.2-1.3米，换盆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北美冬青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红色，高度1.2米-1.3米，换盆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北美冬青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红色，高度0.8-1.0米，换盆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北美冬青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红色，高度0.5-0.6米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北美冬青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红色 ，高度1.3米左右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北美冬青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红色，高度1.0米左右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北美冬青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红色，高度0.7-0.8米左右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洋水仙</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20cm双色盆，3个球一盆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郁金香</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16cm双色盆 ，3球/盆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冠幅40cm粉色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冠幅40cm红色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四季桔</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高度0.4-0.5米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四季桔</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高度1.8米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四季桔</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高度1.4米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柠檬</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每盆6个果及以上</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佛手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每盆8个果及以上</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金桔</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0.4米-0.5米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腊皮杜鹃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大悬崖，悬崖长度1米左右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腊皮杜鹃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小悬崖腊皮，长度50cm左右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腊皮杜鹃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冠幅40-50cm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康乃馨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0.5加仑，株型饱满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紫罗兰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18cm双色盆，高杆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角堇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12cm双色盆  各色，株型饱满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角堇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18cm双色盆，各色，株型饱满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霹雳石竹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1加仑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大花蕙兰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橙色，6-8箭</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大花蕙兰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黄金岁月 6-8箭</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大花蕙兰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大红袍 6-8箭</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大花蕙兰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绿色 6-8箭</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牡丹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六年生，每盆10朵花及以上，颜色为粉色、绿色、红色、紫红</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彩虹蕨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波斯顿蕨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拱兰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酒红，8箭及以上，配瓷盆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拱兰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黄色，8箭及以上，配瓷盆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拱兰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小绿花，8箭以上，配瓷盆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拱兰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6箭以上，各色，配瓷盆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蝴蝶兰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3.5寸，各色，8株/盆，青花瓷盆或者铁艺，艺术造型组合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蝴蝶兰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3.5寸，单株，颜色素雅，精品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银叶菊</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18cm双色盆，3株/盆，冠幅25cm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银边麦冬</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2加仑，冠幅20-25cm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花叶山菅兰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南天竺</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高度1.8米-2米，姿态优美，容器苗</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角堇，长50cm，宽25cm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蝴蝶花毛茛</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冠幅20cm，5朵花以上</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2月-3月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火焰南天竺</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1加仑，冠幅25cm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月季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1加仑,冠幅25cm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月季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32cm塑料盆，冠幅35cm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月季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2加仑，冠幅30cm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银叶菊</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18cm双色盆，3株/盆，冠幅25cm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绣球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2加仑，5-7朵花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绣球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2加仑，3-4朵花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喷雪花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2加仑，长度1米。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五色梅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2加仑，冠幅35cm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四季樱草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18cm双色盆，冠幅25cm， 混色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老虎须</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高度60cm，冠幅40cm，4朵花以上</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鹦鹉嘴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冠幅60cm，长度60cm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粉菠萝</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高度60cm，冠幅40cm </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银边麦冬</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2加仑，冠幅20-25cm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山桃草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2加仑，高度30-40cm，冠幅25cm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w:t>
            </w:r>
            <w:r>
              <w:rPr>
                <w:rFonts w:hint="eastAsia" w:ascii="宋体" w:hAnsi="宋体" w:cs="宋体"/>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三角梅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高度0.5-0.7米，冠幅30-35cm， 同安红，玫红，绿莺</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三角梅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高度0.8米-1米，绿樱，玫红，云南紫，同安红</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三角梅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 1.3-1.5米，云南紫</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三角梅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高度1.5米-1.6米，云南紫，同安红，换瓷盆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三角梅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高度1.6-1.8 米各色，换瓷盆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三角梅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高度2米，水红/云南紫</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霹雳石竹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18cm双色盆，冠幅25cm 混色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天门冬</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2加仑，冠幅35-40cm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彩虹蕨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2加仑，冠幅30-35cm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波斯顿蕨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2加仑，冠幅30-35cm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富贵蕨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2加仑，冠幅0.5米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麟毛蕨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2加仑，冠幅0.5-0.6米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毛地黄</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18cm双色盆，各色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飞燕草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18cm双色盆，各色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玛格丽特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 ，冠幅25-30cm，混色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金鱼草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 黄、红、玫红各色，冠幅20-25cm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金雀花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2加仑，冠幅35cm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雏菊</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18cm双色盆，粉色/红色，冠幅20cm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荚迷球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35cm美植袋，冠幅50-60cm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姬小菊</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20cm双色盆，冠幅20cm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花叶山菅兰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瓜叶菊</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15cm双色盆，冠幅30cm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高山杜鹃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红珍珠 冠幅1.2-1.3米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高山杜鹃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红珍珠 冠幅1.7-1.9米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高山杜鹃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红粉佳人 冠幅1.5米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高山杜鹃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锦缎 冠幅1米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桑贝斯凤仙</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18cm双色盆，冠幅25cm，各色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非洲菊</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16cm双色盆，混色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春鹃，球形冠幅0.6米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春鹃，球形冠幅0.4米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16cm双色盆，桃粉色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16cm双色盆，玫瑰红</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w:t>
            </w:r>
            <w:r>
              <w:rPr>
                <w:rFonts w:hint="eastAsia" w:ascii="宋体" w:hAnsi="宋体" w:cs="宋体"/>
                <w:color w:val="000000"/>
                <w:szCs w:val="21"/>
                <w:highlight w:val="none"/>
              </w:rPr>
            </w:r>
            <w:r/>
          </w:p>
        </w:tc>
      </w:tr>
      <w:tr>
        <w:trPr>
          <w:trHeight w:val="260"/>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16cm双色盆，新吉见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16cm双色盆，绿色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21cm双色盆，蓝樱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16cm双色盆，小桃红</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比利时杜鹃，冠幅25cm，桃红</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大丽花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1加仑，各色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蝴蝶兰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3.5寸，各色，8株/盆，青花瓷盆或者铁艺，艺术造型组合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蝴蝶兰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3.5寸，单株，颜色素雅，精品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大花海棠</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 绿叶粉花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彩叶草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百万小玲，繁星花，长50cm，宽25cm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花葱</w:t>
            </w:r>
            <w:r>
              <w:rPr>
                <w:rFonts w:hint="eastAsia" w:ascii="宋体" w:hAnsi="宋体" w:cs="宋体"/>
                <w:color w:val="000000"/>
                <w:szCs w:val="21"/>
                <w:highlight w:val="none"/>
              </w:rPr>
            </w:r>
            <w:r/>
          </w:p>
        </w:tc>
        <w:tc>
          <w:tcPr>
            <w:shd w:val="clear" w:color="auto" w:fill="ffffff"/>
            <w:tcBorders>
              <w:top w:val="non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大使 球茎直径24cm及以上规格 ，2加仑</w:t>
            </w:r>
            <w:r>
              <w:rPr>
                <w:rFonts w:hint="eastAsia" w:ascii="宋体" w:hAnsi="宋体" w:cs="宋体"/>
                <w:color w:val="000000"/>
                <w:szCs w:val="21"/>
                <w:highlight w:val="none"/>
              </w:rPr>
            </w:r>
            <w:r/>
          </w:p>
        </w:tc>
        <w:tc>
          <w:tcPr>
            <w:shd w:val="clear" w:color="auto" w:fill="ffffff"/>
            <w:tcBorders>
              <w:top w:val="non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花葱</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勃朗峰 球茎直径20cm及以上规格 ，2加仑</w:t>
            </w:r>
            <w:r>
              <w:rPr>
                <w:rFonts w:hint="eastAsia" w:ascii="宋体" w:hAnsi="宋体" w:cs="宋体"/>
                <w:color w:val="000000"/>
                <w:szCs w:val="21"/>
                <w:highlight w:val="none"/>
              </w:rPr>
            </w:r>
            <w:r/>
          </w:p>
        </w:tc>
        <w:tc>
          <w:tcPr>
            <w:shd w:val="clear" w:color="auto" w:fill="ffffff"/>
            <w:tcBorders>
              <w:top w:val="non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花葱</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紫色感动 球茎直径14cm及以上规格 ，1加仑</w:t>
            </w:r>
            <w:r>
              <w:rPr>
                <w:rFonts w:hint="eastAsia" w:ascii="宋体" w:hAnsi="宋体" w:cs="宋体"/>
                <w:color w:val="000000"/>
                <w:szCs w:val="21"/>
                <w:highlight w:val="none"/>
              </w:rPr>
            </w:r>
            <w:r/>
          </w:p>
        </w:tc>
        <w:tc>
          <w:tcPr>
            <w:shd w:val="clear" w:color="auto" w:fill="ffffff"/>
            <w:tcBorders>
              <w:top w:val="non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4月-6月</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花葱</w:t>
            </w:r>
            <w:r>
              <w:rPr>
                <w:rFonts w:hint="eastAsia"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克利斯托非 球茎直径14cm及以上规格 ，1加仑</w:t>
            </w:r>
            <w:r>
              <w:rPr>
                <w:rFonts w:hint="eastAsia" w:ascii="宋体" w:hAnsi="宋体" w:cs="宋体"/>
                <w:color w:val="000000"/>
                <w:szCs w:val="21"/>
                <w:highlight w:val="none"/>
              </w:rPr>
            </w:r>
            <w:r/>
          </w:p>
        </w:tc>
        <w:tc>
          <w:tcPr>
            <w:shd w:val="clear" w:color="auto" w:fill="ffffff"/>
            <w:tcBorders>
              <w:top w:val="non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变叶木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冠幅35cm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波斯顿蕨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2加仑，冠幅30-35cm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彩叶草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18cm双色盆，冠幅25cm， 各色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彩叶草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2加仑，冠幅50cm， 各色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翠菊</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1加仑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大花海棠</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冠幅40cm粉色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冠幅40cm红色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繁星花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繁星花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15孔/托， 粉色，红色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3000</w:t>
            </w:r>
            <w:r>
              <w:rPr>
                <w:rFonts w:hint="eastAsia" w:ascii="宋体" w:hAnsi="宋体" w:cs="宋体"/>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蝴蝶兰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3.5寸，各色，8株/盆，青花瓷盆或者铁艺，艺术造型组合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蝴蝶兰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3.5寸，单株，颜色素雅，精品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花叶山菅兰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黄金香柳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黄金香柳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3加仑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姜荷花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2加仑，5朵花及以上</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菊花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国庆小菊，冠幅30cm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菊花 </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多头大菊 ，冠幅30cm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蓝雪花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2加仑，冠幅25cm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蓝雪花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26cm红盆，冠幅45-50cm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龙船花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冠幅55cm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龙船花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冠幅20-25cm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马鞍盆花卉组合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白色马鞍盆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千鸟花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18cm双色盆，4-5朵花以上</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千日红</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18cm双色盆，冠幅20-25cm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三角梅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高度0.5-0.7米，冠幅30-35cm， 同安红，玫红，绿莺</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三角梅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高度0.8米-1米，绿樱，玫红，云南紫，同安红</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三角梅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 1.3-1.5米，云南紫</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三角梅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高度1.5米-1.6米，云南紫，同安红，换瓷盆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三角梅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高度1.6-1.8 米各色，换瓷盆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三角梅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高度2米，水红/云南紫</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三角梅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高度2.2米-2.5米，冠幅1.3-1.5米，盆景式，姿态优美</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向日葵</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光辉岁月 2加仑 冠幅35-40cm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双喜藤</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2加仑，冠幅25cm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松果菊</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1加仑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苔藓</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四方托盘，35*35cm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五色梅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2加仑，冠幅25cm，玫红/双色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香彩雀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1加仑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圆锥绣球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2加仑，高度50cm，冠幅30cm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长春花，繁星花，长50cm，宽25cm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月季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1加仑,冠幅25cm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月季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2加仑，冠幅30cm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月季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32cm塑料盆，冠幅35cm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竹芋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猫眼，2加仑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竹芋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青苹果，2加仑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紫蝉花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2加仑，冠幅35cm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紫牡丹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棒棒糖，冠幅50cm，高度1.1-1.2米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造型花叶橡皮树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高度1.6米，造型优美</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7月-9月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造型变叶木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高度1.6米，造型优美</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大花海棠</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三角梅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高度0.5-0.7米，冠幅30-35cm， 同安红，玫红，绿莺</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三角梅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高度0.8米-1米，绿樱，玫红，云南紫，同安红</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三角梅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 1.3-1.5米，云南紫</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三角梅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高度1.5米-1.6米，云南紫，同安红</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三角梅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高度1.6-1.8 米各色，换瓷盆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三角梅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高度1.8米-2米，水红/云南紫</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北美冬青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红色，高度1.6米-1.8米，换瓷盆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北美冬青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红色，高度1.4-1.5米换盆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北美冬青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橙色，高度1.2-1.3米，换盆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北美冬青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红色，高度1.2米-1.3米，换盆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北美冬青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红色，高度0.8-1.0米，换盆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北美冬青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红色，高度0.5-0.6米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北美冬青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红色 ，高度1.3米左右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北美冬青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红色，高度1.0米左右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北美冬青</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红色，高度0.7-0.8米左右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高度1.5米-1.6米，冠幅0.7米-0.8米，株型饱满，花色艳丽，红色系</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高度1米，冠幅0.4米，株型饱满，粉色、红色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花叶山菅兰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大丽花</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1加仑，玫红色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彩虹蕨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1加仑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金叶苔草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1加仑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波斯顿蕨</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2加仑，冠幅30-35cm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粉色 ，冠幅25cm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红色，冠幅35cm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西玛，冠幅35-40cm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杜鹃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樱桃红，冠幅35cm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银叶菊</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18cm双色盆，3株/盆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银边麦冬</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2加仑，冠幅20-25cm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月季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1加仑,冠幅25cm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月季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2加仑，冠幅30cm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月季</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32cm塑料盆，冠幅35cm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矾根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1加仑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仙客来</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18cm双色盆，冠幅30cm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高杆紫罗兰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 各色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洋水仙</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20cm双色盆，3个球一盆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郁金香</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16cm双色盆 ，3球/盆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霹雳石竹</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18cm双色盆，冠幅25cm 混色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百日草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18cm双色盆，冠幅25cm 各色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翠菊</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2加仑，冠幅30cm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挂袋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长春花，繁星花，长50cm，宽25cm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菊花 </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多头大菊 ，冠幅30cm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报春</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12cm双色盆，各种颜色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角堇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12cm双色盆，各种颜色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角堇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 橙色、粉色、蓝色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角堇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15孔穴盘 橙色/黄色/双色</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羽衣甘蓝</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18cm双色盆，冠幅25-30cm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水仙王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12桩/箱 </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蝴蝶兰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3.5寸，大花品种，各色，8株/盆，青花瓷盆或者铁艺，艺术造型组合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蝴蝶兰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3.5寸，单株，颜色素雅，精品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茶梅球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冠幅40cm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茶梅球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冠幅50cm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柠檬</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每盆6个果及以上</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佛手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每盆8个果及以上</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金桔</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0.4米-0.5米</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茶梅球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冠幅60cm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佛甲草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平盘，35*35cm</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10月-12月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火焰南天竺</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99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2加仑</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749"/>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w:t>
            </w:r>
            <w:r>
              <w:rPr>
                <w:rFonts w:hint="eastAsia" w:ascii="宋体" w:hAnsi="宋体" w:cs="宋体"/>
                <w:color w:val="000000"/>
                <w:szCs w:val="21"/>
                <w:highlight w:val="none"/>
              </w:rPr>
            </w:r>
            <w:r/>
          </w:p>
        </w:tc>
      </w:tr>
    </w:tbl>
    <w:p>
      <w:pPr>
        <w:pStyle w:val="749"/>
        <w:ind w:firstLine="422"/>
        <w:spacing w:line="360" w:lineRule="auto"/>
        <w:rPr>
          <w:rFonts w:hint="eastAsia" w:ascii="宋体" w:hAnsi="宋体" w:cs="宋体"/>
          <w:b/>
          <w:szCs w:val="21"/>
          <w:highlight w:val="none"/>
        </w:rPr>
      </w:pPr>
      <w:r>
        <w:rPr>
          <w:rFonts w:hint="eastAsia" w:ascii="宋体" w:hAnsi="宋体" w:cs="宋体"/>
          <w:b/>
          <w:szCs w:val="21"/>
          <w:highlight w:val="none"/>
        </w:rPr>
      </w:r>
      <w:r/>
    </w:p>
    <w:p>
      <w:pPr>
        <w:pStyle w:val="749"/>
        <w:ind w:firstLine="422"/>
        <w:spacing w:line="360" w:lineRule="auto"/>
        <w:rPr>
          <w:rFonts w:hint="eastAsia" w:ascii="宋体" w:hAnsi="宋体"/>
          <w:b/>
          <w:szCs w:val="21"/>
          <w:highlight w:val="none"/>
        </w:rPr>
      </w:pPr>
      <w:r>
        <w:rPr>
          <w:rFonts w:hint="eastAsia" w:ascii="宋体" w:hAnsi="宋体"/>
          <w:b/>
          <w:szCs w:val="21"/>
          <w:highlight w:val="none"/>
        </w:rPr>
        <w:t xml:space="preserve">注：1、采购清单中的产品技术参数（规格）不能负偏离，否则视为无效响应。</w:t>
      </w:r>
      <w:r>
        <w:rPr>
          <w:rFonts w:hint="eastAsia" w:ascii="宋体" w:hAnsi="宋体"/>
          <w:b/>
          <w:szCs w:val="21"/>
          <w:highlight w:val="none"/>
        </w:rPr>
      </w:r>
      <w:r/>
    </w:p>
    <w:p>
      <w:pPr>
        <w:pStyle w:val="749"/>
        <w:numPr>
          <w:ilvl w:val="0"/>
          <w:numId w:val="3"/>
        </w:numPr>
        <w:ind w:firstLine="422"/>
        <w:spacing w:line="360" w:lineRule="auto"/>
        <w:rPr>
          <w:rFonts w:hint="eastAsia" w:ascii="宋体" w:hAnsi="宋体"/>
          <w:b/>
          <w:szCs w:val="21"/>
          <w:highlight w:val="none"/>
        </w:rPr>
      </w:pPr>
      <w:r>
        <w:rPr>
          <w:rFonts w:hint="eastAsia" w:ascii="宋体" w:hAnsi="宋体"/>
          <w:b/>
          <w:szCs w:val="21"/>
          <w:highlight w:val="none"/>
        </w:rPr>
        <w:t xml:space="preserve">摆花要求：</w:t>
      </w:r>
      <w:r>
        <w:rPr>
          <w:rFonts w:hint="eastAsia" w:ascii="宋体" w:hAnsi="宋体"/>
          <w:b/>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1、花卉要求颜色鲜艳饱满，无枯死空缺，同一种品种规格大小要一致。摆花密度须均匀一致，避免过密过稀。</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2、摆花期内，中标单位需保证花卉于其他植物、背景材料、辅助材料等组成的景观效果。如果损坏，应及时更换，确保最佳的观赏效果。</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摆设辅助设施安装须美观牢固，应使用防火材料，杜绝安全隐患。中标单位应遵守安全生产的有关管理规定，消除隐患。由中标单位管理或安全措施不力造成周边环境破坏或事故的责任和因此发生的费用，由中标单位承担。</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4、摆花期内，中标单位负责花卉的管护与防盗工作，并维护好景点周围的环境卫生。出现花卉缺失（或偷盗）或成品损坏须在24小时内恢复原状。</w:t>
      </w:r>
      <w:r>
        <w:rPr>
          <w:rFonts w:hint="eastAsia" w:ascii="宋体" w:hAnsi="宋体" w:cs="宋体"/>
          <w:szCs w:val="21"/>
          <w:highlight w:val="none"/>
        </w:rPr>
      </w:r>
      <w:r/>
    </w:p>
    <w:p>
      <w:pPr>
        <w:pStyle w:val="749"/>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（三）养护要求：</w:t>
      </w:r>
      <w:r>
        <w:rPr>
          <w:rFonts w:ascii="宋体" w:hAnsi="宋体" w:cs="宋体"/>
          <w:b/>
          <w:bCs/>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1、及时浇水、施肥，确保花卉有充足的水分和养分供应。</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2、防治病虫害，定期巡查，发现问题及时处理，采用生物防治和化学防治相结合的方法，减少对环境的影响。</w:t>
      </w:r>
      <w:r>
        <w:rPr>
          <w:rFonts w:hint="eastAsia" w:ascii="宋体" w:hAnsi="宋体" w:cs="宋体"/>
          <w:szCs w:val="21"/>
          <w:highlight w:val="none"/>
        </w:rPr>
      </w:r>
      <w:r/>
    </w:p>
    <w:p>
      <w:pPr>
        <w:pStyle w:val="749"/>
        <w:ind w:firstLine="422"/>
        <w:spacing w:line="360" w:lineRule="auto"/>
        <w:rPr>
          <w:rFonts w:hint="eastAsia" w:ascii="宋体" w:hAnsi="宋体" w:cs="宋体"/>
          <w:szCs w:val="21"/>
          <w:highlight w:val="none"/>
        </w:rPr>
      </w:pPr>
      <w:r>
        <w:rPr>
          <w:rFonts w:hint="eastAsia" w:ascii="宋体" w:hAnsi="宋体" w:cs="宋体"/>
          <w:szCs w:val="21"/>
          <w:highlight w:val="none"/>
        </w:rPr>
        <w:t xml:space="preserve">3、花期结束或环境布置更换后，由中标方负责场地、花卉清理。</w:t>
      </w:r>
      <w:r>
        <w:rPr>
          <w:rFonts w:hint="eastAsia" w:ascii="宋体" w:hAnsi="宋体" w:cs="宋体"/>
          <w:szCs w:val="21"/>
          <w:highlight w:val="none"/>
        </w:rPr>
      </w:r>
      <w:r/>
    </w:p>
    <w:p>
      <w:pPr>
        <w:pStyle w:val="749"/>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（四）质量与验收</w:t>
      </w:r>
      <w:r>
        <w:rPr>
          <w:rFonts w:hint="eastAsia" w:ascii="宋体" w:hAnsi="宋体" w:cs="宋体"/>
          <w:b/>
          <w:bCs/>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1、中标单位应按照招标文件的要求提供合格的产品和服务；</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2、项目验收包括；外观、花卉品种、花卉数量及质量等。中标单位对质量问题负责无条件更换不合格花卉、无条件配合采购单位，因此发生的费用由中标单位负责。 </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3、服务地点：</w:t>
      </w:r>
      <w:r>
        <w:rPr>
          <w:rFonts w:hint="eastAsia" w:ascii="宋体" w:hAnsi="宋体" w:cs="宋体"/>
          <w:color w:val="000000"/>
          <w:szCs w:val="21"/>
          <w:highlight w:val="none"/>
        </w:rPr>
        <w:t xml:space="preserve">招标单位指定地点</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4、验收标准：以采购单位验收通过为准。</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配套服务：中标单位应以优良的服务态度，在花卉整改方面，保证1小时以内响应，2天内完成采购单位提出的整改要求；如遇采购单位紧急的整改要求，中标单位需无条件配合，并保证5小时以内完成整改的任务。</w:t>
      </w:r>
      <w:r>
        <w:rPr>
          <w:rFonts w:hint="eastAsia" w:ascii="宋体" w:hAnsi="宋体" w:cs="宋体"/>
          <w:szCs w:val="21"/>
          <w:highlight w:val="none"/>
        </w:rPr>
      </w:r>
      <w:r/>
    </w:p>
    <w:p>
      <w:pPr>
        <w:pStyle w:val="749"/>
        <w:jc w:val="left"/>
        <w:spacing w:line="360" w:lineRule="auto"/>
        <w:rPr>
          <w:rFonts w:ascii="宋体" w:hAnsi="宋体" w:cs="宋体"/>
          <w:szCs w:val="21"/>
          <w:highlight w:val="none"/>
        </w:rPr>
      </w:pPr>
      <w:r>
        <w:rPr>
          <w:rFonts w:hint="eastAsia" w:ascii="宋体" w:hAnsi="宋体" w:cs="宋体"/>
          <w:szCs w:val="21"/>
          <w:highlight w:val="none"/>
        </w:rPr>
        <w:t xml:space="preserve">六、综合说明及其他要求：</w:t>
      </w:r>
      <w:r>
        <w:rPr>
          <w:rFonts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1、供应商必须承诺招标文件中提出的全部采购内容与要求，如果以其中某些条款不响应时，应在投标文件中逐条列出，未列出的视同响应。</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2、投标</w:t>
      </w:r>
      <w:r>
        <w:rPr>
          <w:rFonts w:hint="eastAsia" w:ascii="宋体" w:hAnsi="宋体" w:cs="宋体"/>
          <w:szCs w:val="21"/>
          <w:highlight w:val="none"/>
        </w:rPr>
        <w:t xml:space="preserve">总报价包括完成本项目所有内容所需的人工费（含工资、福利、加班工资等费用）、花卉费（含缺陷、偷盗等或更换补充）、包装及运输费、养护费、病害虫防治费、耗材、意外险、高温费、节假日补贴以及国家规定的社会保险、管理费、人员培训费、通讯、各种税费、保险、劳保、利润、税金、政策性文件规定及合同包含的所有风险、责任和因台风、暴雨、干旱、冻害等天气因素发生草花补植、更换等费用。除非本合同另有约定或经双方协商同意，中标单位不得再要求追加任何其他费用。同时，除本合同另有约定外，本合同价格在本合同实施期间不因市场变化因素而变动。</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中标单位货物到达供货现场，应提前通知招标人，供货前开箱查验由中标单位会同招标人根据有关清单进行验收。中标单位应对货物等提供适当的保护、包装或覆盖等处理，以免受损。经招标人验收不符合采购要求的，招标人有权终止合同，由此造成的相关损失全部由中标单位自行承担。</w:t>
      </w:r>
      <w:r>
        <w:rPr>
          <w:rFonts w:hint="eastAsia" w:ascii="宋体" w:hAnsi="宋体" w:cs="宋体"/>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4、因本项目合同履约期限较长，具体交货时间、交货内容等以招标人通知为准。</w:t>
      </w:r>
      <w:r>
        <w:rPr>
          <w:rFonts w:hint="eastAsia" w:ascii="宋体" w:hAnsi="宋体" w:cs="宋体"/>
          <w:szCs w:val="21"/>
          <w:highlight w:val="none"/>
        </w:rPr>
      </w:r>
      <w:r/>
    </w:p>
    <w:p>
      <w:pPr>
        <w:pStyle w:val="749"/>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5、服务期内，如出现重大缺陷，中标单位应及时将缺陷更正；如中标单位对养护缺陷不予更正，招标人有权另请其他单位更正，所发生的费用在项目结算时扣除。</w:t>
      </w:r>
      <w:r>
        <w:rPr>
          <w:rFonts w:hint="eastAsia" w:ascii="宋体" w:hAnsi="宋体" w:cs="宋体"/>
          <w:szCs w:val="21"/>
          <w:highlight w:val="none"/>
        </w:rPr>
      </w:r>
      <w:r/>
    </w:p>
    <w:p>
      <w:pPr>
        <w:pStyle w:val="749"/>
        <w:jc w:val="left"/>
        <w:spacing w:line="360" w:lineRule="auto"/>
        <w:rPr>
          <w:rFonts w:hint="eastAsia" w:ascii="宋体" w:hAnsi="宋体" w:cs="宋体"/>
          <w:szCs w:val="21"/>
          <w:highlight w:val="none"/>
        </w:rPr>
      </w:pPr>
      <w:r>
        <w:rPr>
          <w:rFonts w:hint="eastAsia" w:ascii="宋体" w:hAnsi="宋体" w:cs="宋体"/>
          <w:szCs w:val="21"/>
          <w:highlight w:val="none"/>
        </w:rPr>
        <w:t xml:space="preserve">   6、知识产权：中标单位应保证招标人免除且中标单位承担由于招标人在其本国使用该产品或产品任何一部分时而引起第三方提出的侵犯其专利权、商标权或工业设计权的起诉、行动、行政程序索赔、请求等以及招标人为此而产生的损失和损害、费用和支出，包括律师费用。</w:t>
      </w:r>
      <w:r>
        <w:rPr>
          <w:rFonts w:hint="eastAsia" w:ascii="宋体" w:hAnsi="宋体" w:cs="宋体"/>
          <w:szCs w:val="21"/>
          <w:highlight w:val="none"/>
        </w:rPr>
      </w:r>
      <w:r/>
    </w:p>
    <w:p>
      <w:pPr>
        <w:pStyle w:val="749"/>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7、乙方除应做好服务人员的安全教育外，还应为服务人员提供必要的劳动保护条件，为服务人员办理作业时的人身安全保险和意外伤害险，一切安全责任事故均由乙方负责（保险种类由乙方自行选择），甲方不承担任何责任。</w:t>
      </w:r>
      <w:r>
        <w:rPr>
          <w:rFonts w:hint="eastAsia" w:ascii="宋体" w:hAnsi="宋体" w:cs="宋体"/>
          <w:szCs w:val="21"/>
          <w:highlight w:val="none"/>
        </w:rPr>
      </w:r>
      <w:r/>
    </w:p>
    <w:p>
      <w:pPr>
        <w:pStyle w:val="749"/>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8、若中标单位在服务期间，违反下列规定将被解除服务合同：</w:t>
      </w:r>
      <w:r>
        <w:rPr>
          <w:rFonts w:hint="eastAsia" w:ascii="宋体" w:hAnsi="宋体" w:cs="宋体"/>
          <w:szCs w:val="21"/>
          <w:highlight w:val="none"/>
        </w:rPr>
      </w:r>
      <w:r/>
    </w:p>
    <w:p>
      <w:pPr>
        <w:pStyle w:val="749"/>
        <w:jc w:val="left"/>
        <w:spacing w:line="360" w:lineRule="auto"/>
        <w:rPr>
          <w:rFonts w:hint="eastAsia" w:ascii="宋体" w:hAnsi="宋体" w:cs="宋体"/>
          <w:szCs w:val="21"/>
          <w:highlight w:val="none"/>
        </w:rPr>
      </w:pPr>
      <w:r>
        <w:rPr>
          <w:rFonts w:hint="eastAsia" w:ascii="宋体" w:hAnsi="宋体" w:cs="宋体"/>
          <w:szCs w:val="21"/>
          <w:highlight w:val="none"/>
        </w:rPr>
        <w:t xml:space="preserve">（1）严禁将承包的管理服务项目转包他人；</w:t>
      </w:r>
      <w:r>
        <w:rPr>
          <w:rFonts w:hint="eastAsia" w:ascii="宋体" w:hAnsi="宋体" w:cs="宋体"/>
          <w:szCs w:val="21"/>
          <w:highlight w:val="none"/>
        </w:rPr>
      </w:r>
      <w:r/>
    </w:p>
    <w:p>
      <w:pPr>
        <w:pStyle w:val="749"/>
        <w:jc w:val="left"/>
        <w:spacing w:line="360" w:lineRule="auto"/>
        <w:rPr>
          <w:rFonts w:hint="eastAsia" w:ascii="宋体" w:hAnsi="宋体" w:cs="宋体"/>
          <w:szCs w:val="21"/>
          <w:highlight w:val="none"/>
        </w:rPr>
      </w:pPr>
      <w:r>
        <w:rPr>
          <w:rFonts w:hint="eastAsia" w:ascii="宋体" w:hAnsi="宋体" w:cs="宋体"/>
          <w:szCs w:val="21"/>
          <w:highlight w:val="none"/>
        </w:rPr>
        <w:t xml:space="preserve">（2）其他采购文件中约定的可解除合同的情况。</w:t>
      </w:r>
      <w:r>
        <w:rPr>
          <w:rFonts w:hint="eastAsia" w:ascii="宋体" w:hAnsi="宋体" w:cs="宋体"/>
          <w:szCs w:val="21"/>
          <w:highlight w:val="none"/>
        </w:rPr>
      </w:r>
      <w:r/>
    </w:p>
    <w:p>
      <w:pPr>
        <w:pStyle w:val="749"/>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9、投标人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的”相关处理办法处理。</w:t>
      </w:r>
      <w:r>
        <w:rPr>
          <w:rFonts w:hint="eastAsia" w:ascii="宋体" w:hAnsi="宋体" w:cs="宋体"/>
          <w:szCs w:val="21"/>
          <w:highlight w:val="none"/>
        </w:rPr>
      </w:r>
      <w:r/>
    </w:p>
    <w:p>
      <w:pPr>
        <w:pStyle w:val="749"/>
        <w:ind w:firstLine="420"/>
        <w:spacing w:line="360" w:lineRule="auto"/>
        <w:widowControl/>
        <w:tabs>
          <w:tab w:val="left" w:pos="540" w:leader="none"/>
          <w:tab w:val="left" w:pos="567" w:leader="none"/>
        </w:tabs>
        <w:rPr>
          <w:rFonts w:hint="eastAsia" w:ascii="宋体" w:hAnsi="宋体" w:cs="宋体"/>
          <w:color w:val="000000"/>
          <w:highlight w:val="none"/>
          <w:lang w:bidi="ar"/>
        </w:rPr>
      </w:pPr>
      <w:r>
        <w:rPr>
          <w:rFonts w:hint="eastAsia" w:ascii="宋体" w:hAnsi="宋体" w:cs="宋体"/>
          <w:color w:val="000000"/>
          <w:highlight w:val="none"/>
          <w:lang w:bidi="ar"/>
        </w:rPr>
        <w:t xml:space="preserve">10、根据江苏省财政厅《关于推动解决政府采购异常低价问题相关工作的通知》（苏财购〔2025〕62号）要求，本项目执行评审委员会启动异常低价投标（响应）的审查，相关情形和具体要求如下：</w:t>
      </w:r>
      <w:r>
        <w:rPr>
          <w:rFonts w:hint="eastAsia" w:ascii="宋体" w:hAnsi="宋体" w:cs="宋体"/>
          <w:color w:val="000000"/>
          <w:highlight w:val="none"/>
          <w:lang w:bidi="ar"/>
        </w:rPr>
      </w:r>
      <w:r/>
    </w:p>
    <w:p>
      <w:pPr>
        <w:pStyle w:val="749"/>
        <w:ind w:firstLine="420"/>
        <w:spacing w:line="360" w:lineRule="auto"/>
        <w:widowControl/>
        <w:tabs>
          <w:tab w:val="left" w:pos="540" w:leader="none"/>
          <w:tab w:val="left" w:pos="567" w:leader="none"/>
        </w:tabs>
        <w:rPr>
          <w:rFonts w:hint="eastAsia" w:ascii="宋体" w:hAnsi="宋体" w:cs="宋体"/>
          <w:color w:val="000000"/>
          <w:highlight w:val="none"/>
          <w:lang w:bidi="ar"/>
        </w:rPr>
      </w:pPr>
      <w:r>
        <w:rPr>
          <w:rFonts w:hint="eastAsia" w:ascii="宋体" w:hAnsi="宋体" w:cs="宋体"/>
          <w:color w:val="000000"/>
          <w:highlight w:val="none"/>
          <w:lang w:bidi="ar"/>
        </w:rPr>
        <w:t xml:space="preserve">（1）评审过程中出现下列情形之一的，评审委员会应当启动异常低价投标（响应）审查程序：</w:t>
      </w:r>
      <w:r>
        <w:rPr>
          <w:rFonts w:hint="eastAsia" w:ascii="宋体" w:hAnsi="宋体" w:cs="宋体"/>
          <w:color w:val="000000"/>
          <w:highlight w:val="none"/>
          <w:lang w:bidi="ar"/>
        </w:rPr>
      </w:r>
      <w:r/>
    </w:p>
    <w:p>
      <w:pPr>
        <w:pStyle w:val="749"/>
        <w:ind w:firstLine="420"/>
        <w:spacing w:line="360" w:lineRule="auto"/>
        <w:widowControl/>
        <w:tabs>
          <w:tab w:val="left" w:pos="540" w:leader="none"/>
          <w:tab w:val="left" w:pos="567" w:leader="none"/>
        </w:tabs>
        <w:rPr>
          <w:rFonts w:hint="eastAsia" w:ascii="宋体" w:hAnsi="宋体" w:cs="宋体"/>
          <w:color w:val="000000"/>
          <w:highlight w:val="none"/>
          <w:lang w:bidi="ar"/>
        </w:rPr>
      </w:pPr>
      <w:r>
        <w:rPr>
          <w:rFonts w:hint="eastAsia" w:ascii="宋体" w:hAnsi="宋体" w:cs="宋体"/>
          <w:color w:val="000000"/>
          <w:highlight w:val="none"/>
          <w:lang w:bidi="ar"/>
        </w:rPr>
        <w:t xml:space="preserve">①投标（响应）报价低于采购项目预算50%的，即投标（响应）报价&lt;采购项目预算*50%；</w:t>
      </w:r>
      <w:r>
        <w:rPr>
          <w:rFonts w:hint="eastAsia" w:ascii="宋体" w:hAnsi="宋体" w:cs="宋体"/>
          <w:color w:val="000000"/>
          <w:highlight w:val="none"/>
          <w:lang w:bidi="ar"/>
        </w:rPr>
      </w:r>
      <w:r/>
    </w:p>
    <w:p>
      <w:pPr>
        <w:pStyle w:val="749"/>
        <w:ind w:firstLine="420"/>
        <w:spacing w:line="360" w:lineRule="auto"/>
        <w:widowControl/>
        <w:tabs>
          <w:tab w:val="left" w:pos="540" w:leader="none"/>
          <w:tab w:val="left" w:pos="567" w:leader="none"/>
        </w:tabs>
        <w:rPr>
          <w:rFonts w:hint="eastAsia" w:ascii="宋体" w:hAnsi="宋体" w:cs="宋体"/>
          <w:color w:val="000000"/>
          <w:highlight w:val="none"/>
          <w:lang w:bidi="ar"/>
        </w:rPr>
      </w:pPr>
      <w:r>
        <w:rPr>
          <w:rFonts w:hint="eastAsia" w:ascii="宋体" w:hAnsi="宋体" w:cs="宋体"/>
          <w:color w:val="000000"/>
          <w:highlight w:val="none"/>
          <w:lang w:bidi="ar"/>
        </w:rPr>
        <w:t xml:space="preserve">②投标（响应）报价低于采购项目最高限价45%的，即投标（响应）报价&lt;采购项目最高限价*45%；</w:t>
      </w:r>
      <w:r>
        <w:rPr>
          <w:rFonts w:hint="eastAsia" w:ascii="宋体" w:hAnsi="宋体" w:cs="宋体"/>
          <w:color w:val="000000"/>
          <w:highlight w:val="none"/>
          <w:lang w:bidi="ar"/>
        </w:rPr>
      </w:r>
      <w:r/>
    </w:p>
    <w:p>
      <w:pPr>
        <w:pStyle w:val="749"/>
        <w:ind w:firstLine="420"/>
        <w:spacing w:line="360" w:lineRule="auto"/>
        <w:widowControl/>
        <w:tabs>
          <w:tab w:val="left" w:pos="540" w:leader="none"/>
          <w:tab w:val="left" w:pos="567" w:leader="none"/>
        </w:tabs>
        <w:rPr>
          <w:rFonts w:hint="eastAsia" w:ascii="宋体" w:hAnsi="宋体" w:cs="宋体"/>
          <w:color w:val="000000"/>
          <w:highlight w:val="none"/>
          <w:lang w:bidi="ar"/>
        </w:rPr>
      </w:pPr>
      <w:r>
        <w:rPr>
          <w:rFonts w:hint="eastAsia" w:ascii="宋体" w:hAnsi="宋体" w:cs="宋体"/>
          <w:color w:val="000000"/>
          <w:highlight w:val="none"/>
          <w:lang w:bidi="ar"/>
        </w:rPr>
        <w:t xml:space="preserve">③评审委员会认定的供应商报价过低、有可能影响产品质量或者不能诚信履约的其他情形。</w:t>
      </w:r>
      <w:r>
        <w:rPr>
          <w:rFonts w:hint="eastAsia" w:ascii="宋体" w:hAnsi="宋体" w:cs="宋体"/>
          <w:color w:val="000000"/>
          <w:highlight w:val="none"/>
          <w:lang w:bidi="ar"/>
        </w:rPr>
      </w:r>
      <w:r/>
    </w:p>
    <w:p>
      <w:pPr>
        <w:pStyle w:val="749"/>
        <w:numPr>
          <w:ilvl w:val="0"/>
          <w:numId w:val="4"/>
        </w:numPr>
        <w:ind w:firstLine="420"/>
        <w:spacing w:line="360" w:lineRule="auto"/>
        <w:widowControl/>
        <w:tabs>
          <w:tab w:val="left" w:pos="540" w:leader="none"/>
          <w:tab w:val="left" w:pos="567" w:leader="none"/>
        </w:tabs>
        <w:rPr>
          <w:rFonts w:hint="eastAsia" w:ascii="宋体" w:hAnsi="宋体" w:cs="宋体"/>
          <w:color w:val="000000"/>
          <w:highlight w:val="none"/>
          <w:lang w:bidi="ar"/>
        </w:rPr>
      </w:pPr>
      <w:r>
        <w:rPr>
          <w:rFonts w:hint="eastAsia" w:ascii="宋体" w:hAnsi="宋体" w:cs="宋体"/>
          <w:color w:val="000000"/>
          <w:highlight w:val="none"/>
          <w:lang w:bidi="ar"/>
        </w:rPr>
        <w:t xml:space="preserve">启动异常低价投标（响应）审查后，评审委员会应当要求相关供应商在评标现场（不见面开标以苏采云系统要求为准）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color w:val="000000"/>
          <w:highlight w:val="none"/>
          <w:lang w:bidi="ar"/>
        </w:rPr>
      </w:r>
      <w:r/>
    </w:p>
    <w:p>
      <w:pPr>
        <w:pStyle w:val="749"/>
        <w:ind w:firstLine="420"/>
        <w:spacing w:line="360" w:lineRule="auto"/>
        <w:widowControl/>
        <w:tabs>
          <w:tab w:val="left" w:pos="540" w:leader="none"/>
          <w:tab w:val="left" w:pos="567" w:leader="none"/>
        </w:tabs>
        <w:rPr>
          <w:rFonts w:hint="eastAsia" w:ascii="宋体" w:hAnsi="宋体" w:cs="宋体"/>
          <w:color w:val="000000"/>
          <w:highlight w:val="none"/>
          <w:lang w:bidi="ar"/>
        </w:rPr>
      </w:pPr>
      <w:r>
        <w:rPr>
          <w:rFonts w:hint="eastAsia" w:ascii="宋体" w:hAnsi="宋体" w:cs="宋体"/>
          <w:color w:val="000000"/>
          <w:highlight w:val="none"/>
          <w:lang w:bidi="ar"/>
        </w:rPr>
        <w:t xml:space="preserve">11、本采购文件适用苏财规【2024】7号文件关于印发《江苏省政府采购履约验收管理办法》的通知。</w:t>
      </w:r>
      <w:r>
        <w:rPr>
          <w:rFonts w:hint="eastAsia" w:ascii="宋体" w:hAnsi="宋体" w:cs="宋体"/>
          <w:color w:val="000000"/>
          <w:highlight w:val="none"/>
          <w:lang w:bidi="ar"/>
        </w:rPr>
      </w:r>
      <w:r/>
    </w:p>
    <w:p>
      <w:pPr>
        <w:pStyle w:val="749"/>
        <w:ind w:firstLine="420"/>
        <w:spacing w:line="360" w:lineRule="auto"/>
        <w:widowControl/>
        <w:tabs>
          <w:tab w:val="left" w:pos="540" w:leader="none"/>
          <w:tab w:val="left" w:pos="567" w:leader="none"/>
        </w:tabs>
        <w:rPr>
          <w:rFonts w:hint="eastAsia" w:ascii="宋体" w:hAnsi="宋体" w:cs="宋体"/>
          <w:color w:val="000000"/>
          <w:highlight w:val="none"/>
          <w:lang w:bidi="ar"/>
        </w:rPr>
      </w:pPr>
      <w:r>
        <w:rPr>
          <w:rFonts w:hint="eastAsia" w:ascii="宋体" w:hAnsi="宋体" w:cs="宋体"/>
          <w:color w:val="000000"/>
          <w:highlight w:val="none"/>
          <w:lang w:bidi="ar"/>
        </w:rPr>
        <w:t xml:space="preserve">12、凡涉及招标文件的补充说明和修改，均以苏州市政府采购网发布的信息为准。</w:t>
      </w:r>
      <w:r>
        <w:rPr>
          <w:rFonts w:hint="eastAsia" w:ascii="宋体" w:hAnsi="宋体" w:cs="宋体"/>
          <w:color w:val="000000"/>
          <w:highlight w:val="none"/>
          <w:lang w:bidi="ar"/>
        </w:rPr>
      </w:r>
      <w:r/>
    </w:p>
    <w:p>
      <w:pPr>
        <w:pStyle w:val="749"/>
        <w:ind w:firstLine="420"/>
        <w:jc w:val="left"/>
        <w:spacing w:line="360" w:lineRule="auto"/>
        <w:rPr>
          <w:rFonts w:ascii="宋体" w:hAnsi="宋体" w:cs="宋体"/>
          <w:szCs w:val="21"/>
          <w:highlight w:val="none"/>
        </w:rPr>
      </w:pPr>
      <w:r>
        <w:rPr>
          <w:rFonts w:ascii="宋体" w:hAnsi="宋体" w:cs="宋体"/>
          <w:szCs w:val="21"/>
          <w:highlight w:val="none"/>
        </w:rPr>
      </w:r>
      <w:r/>
    </w:p>
    <w:p>
      <w:pPr>
        <w:pStyle w:val="749"/>
        <w:ind w:firstLine="210"/>
        <w:jc w:val="left"/>
        <w:spacing w:line="360" w:lineRule="auto"/>
        <w:rPr>
          <w:rFonts w:ascii="宋体" w:hAnsi="宋体" w:cs="宋体"/>
          <w:szCs w:val="21"/>
          <w:highlight w:val="none"/>
        </w:rPr>
      </w:pPr>
      <w:r>
        <w:rPr>
          <w:rFonts w:ascii="宋体" w:hAnsi="宋体" w:cs="宋体"/>
          <w:szCs w:val="21"/>
          <w:highlight w:val="none"/>
        </w:rPr>
      </w:r>
      <w:r/>
    </w:p>
    <w:p>
      <w:pPr>
        <w:pStyle w:val="749"/>
        <w:jc w:val="center"/>
        <w:spacing w:line="360" w:lineRule="auto"/>
        <w:rPr>
          <w:rFonts w:hint="eastAsia" w:ascii="Calibri" w:hAnsi="Calibri"/>
          <w:szCs w:val="24"/>
          <w:highlight w:val="none"/>
        </w:rPr>
      </w:pPr>
      <w:r>
        <w:rPr>
          <w:rFonts w:ascii="宋体" w:hAnsi="宋体"/>
          <w:b/>
          <w:bCs/>
          <w:color w:val="000000"/>
          <w:sz w:val="28"/>
          <w:szCs w:val="28"/>
          <w:highlight w:val="none"/>
        </w:rPr>
        <w:br w:type="page" w:clear="all"/>
      </w:r>
      <w:r>
        <w:rPr>
          <w:rFonts w:ascii="宋体" w:hAnsi="宋体"/>
          <w:b/>
          <w:bCs/>
          <w:color w:val="000000"/>
          <w:sz w:val="28"/>
          <w:szCs w:val="28"/>
          <w:highlight w:val="none"/>
        </w:rPr>
        <w:t xml:space="preserve">第</w:t>
      </w:r>
      <w:r>
        <w:rPr>
          <w:rFonts w:hint="eastAsia" w:ascii="宋体" w:hAnsi="宋体"/>
          <w:b/>
          <w:bCs/>
          <w:color w:val="000000"/>
          <w:sz w:val="28"/>
          <w:szCs w:val="28"/>
          <w:highlight w:val="none"/>
        </w:rPr>
        <w:t xml:space="preserve">五</w:t>
      </w:r>
      <w:r>
        <w:rPr>
          <w:rFonts w:ascii="宋体" w:hAnsi="宋体"/>
          <w:b/>
          <w:bCs/>
          <w:color w:val="000000"/>
          <w:sz w:val="28"/>
          <w:szCs w:val="28"/>
          <w:highlight w:val="none"/>
        </w:rPr>
        <w:t xml:space="preserve">章</w:t>
      </w:r>
      <w:r>
        <w:rPr>
          <w:rFonts w:hint="eastAsia" w:ascii="宋体" w:hAnsi="宋体"/>
          <w:b/>
          <w:bCs/>
          <w:color w:val="000000"/>
          <w:sz w:val="28"/>
          <w:szCs w:val="28"/>
          <w:highlight w:val="none"/>
        </w:rPr>
        <w:t xml:space="preserve">合同文本</w:t>
      </w:r>
      <w:bookmarkEnd w:id="12"/>
      <w:r/>
      <w:bookmarkEnd w:id="13"/>
      <w:r>
        <w:rPr>
          <w:rFonts w:hint="eastAsia" w:ascii="Calibri" w:hAnsi="Calibri"/>
          <w:szCs w:val="24"/>
          <w:highlight w:val="none"/>
        </w:rPr>
      </w:r>
      <w:r/>
    </w:p>
    <w:p>
      <w:pPr>
        <w:pStyle w:val="749"/>
        <w:ind w:firstLine="411"/>
        <w:spacing w:after="160" w:line="360" w:lineRule="auto"/>
        <w:tabs>
          <w:tab w:val="left" w:pos="360" w:leader="none"/>
        </w:tabs>
        <w:rPr>
          <w:rFonts w:hint="eastAsia" w:ascii="宋体" w:hAnsi="宋体"/>
          <w:szCs w:val="21"/>
          <w:highlight w:val="none"/>
        </w:rPr>
      </w:pPr>
      <w:r>
        <w:rPr>
          <w:rFonts w:hint="eastAsia" w:ascii="宋体" w:hAnsi="宋体"/>
          <w:szCs w:val="21"/>
          <w:highlight w:val="none"/>
        </w:rPr>
        <w:t xml:space="preserve">甲方（甲方）：</w:t>
      </w:r>
      <w:r>
        <w:rPr>
          <w:rFonts w:hint="eastAsia" w:ascii="宋体" w:hAnsi="宋体"/>
          <w:szCs w:val="21"/>
          <w:highlight w:val="none"/>
        </w:rPr>
      </w:r>
      <w:r/>
    </w:p>
    <w:p>
      <w:pPr>
        <w:pStyle w:val="749"/>
        <w:ind w:firstLine="411"/>
        <w:spacing w:after="160" w:line="360" w:lineRule="auto"/>
        <w:tabs>
          <w:tab w:val="left" w:pos="360" w:leader="none"/>
        </w:tabs>
        <w:rPr>
          <w:rFonts w:ascii="宋体" w:hAnsi="宋体"/>
          <w:szCs w:val="21"/>
          <w:highlight w:val="none"/>
        </w:rPr>
      </w:pPr>
      <w:r>
        <w:rPr>
          <w:rFonts w:hint="eastAsia" w:ascii="宋体" w:hAnsi="宋体"/>
          <w:szCs w:val="21"/>
          <w:highlight w:val="none"/>
        </w:rPr>
        <w:t xml:space="preserve">代表人：                                    </w:t>
      </w:r>
      <w:r>
        <w:rPr>
          <w:rFonts w:ascii="宋体" w:hAnsi="宋体"/>
          <w:szCs w:val="21"/>
          <w:highlight w:val="none"/>
        </w:rPr>
      </w:r>
      <w:r/>
    </w:p>
    <w:p>
      <w:pPr>
        <w:pStyle w:val="749"/>
        <w:ind w:firstLine="411"/>
        <w:spacing w:after="160" w:line="360" w:lineRule="auto"/>
        <w:tabs>
          <w:tab w:val="left" w:pos="360" w:leader="none"/>
        </w:tabs>
        <w:rPr>
          <w:rFonts w:ascii="宋体" w:hAnsi="宋体"/>
          <w:szCs w:val="21"/>
          <w:highlight w:val="none"/>
        </w:rPr>
      </w:pPr>
      <w:r>
        <w:rPr>
          <w:rFonts w:hint="eastAsia" w:ascii="宋体" w:hAnsi="宋体"/>
          <w:szCs w:val="21"/>
          <w:highlight w:val="none"/>
        </w:rPr>
        <w:t xml:space="preserve">联系电话： </w:t>
      </w:r>
      <w:r>
        <w:rPr>
          <w:rFonts w:ascii="宋体" w:hAnsi="宋体"/>
          <w:szCs w:val="21"/>
          <w:highlight w:val="none"/>
        </w:rPr>
      </w:r>
      <w:r/>
    </w:p>
    <w:p>
      <w:pPr>
        <w:pStyle w:val="749"/>
        <w:ind w:firstLine="411"/>
        <w:spacing w:after="160" w:line="360" w:lineRule="auto"/>
        <w:tabs>
          <w:tab w:val="left" w:pos="360" w:leader="none"/>
        </w:tabs>
        <w:rPr>
          <w:rFonts w:ascii="宋体" w:hAnsi="宋体"/>
          <w:szCs w:val="21"/>
          <w:highlight w:val="none"/>
        </w:rPr>
      </w:pPr>
      <w:r>
        <w:rPr>
          <w:rFonts w:hint="eastAsia" w:ascii="宋体" w:hAnsi="宋体"/>
          <w:szCs w:val="21"/>
          <w:highlight w:val="none"/>
        </w:rPr>
        <w:t xml:space="preserve">乙方（供应方）：  </w:t>
      </w:r>
      <w:r>
        <w:rPr>
          <w:rFonts w:ascii="宋体" w:hAnsi="宋体"/>
          <w:szCs w:val="21"/>
          <w:highlight w:val="none"/>
        </w:rPr>
      </w:r>
      <w:r/>
    </w:p>
    <w:p>
      <w:pPr>
        <w:pStyle w:val="749"/>
        <w:ind w:firstLine="411"/>
        <w:spacing w:after="160" w:line="360" w:lineRule="auto"/>
        <w:tabs>
          <w:tab w:val="left" w:pos="360" w:leader="none"/>
        </w:tabs>
        <w:rPr>
          <w:rFonts w:ascii="宋体" w:hAnsi="宋体"/>
          <w:szCs w:val="21"/>
          <w:highlight w:val="none"/>
        </w:rPr>
      </w:pPr>
      <w:r>
        <w:rPr>
          <w:rFonts w:hint="eastAsia" w:ascii="宋体" w:hAnsi="宋体"/>
          <w:szCs w:val="21"/>
          <w:highlight w:val="none"/>
        </w:rPr>
        <w:t xml:space="preserve">代表人：</w:t>
      </w:r>
      <w:r>
        <w:rPr>
          <w:rFonts w:ascii="宋体" w:hAnsi="宋体"/>
          <w:szCs w:val="21"/>
          <w:highlight w:val="none"/>
        </w:rPr>
      </w:r>
      <w:r/>
    </w:p>
    <w:p>
      <w:pPr>
        <w:pStyle w:val="749"/>
        <w:ind w:firstLine="411"/>
        <w:spacing w:after="160" w:line="360" w:lineRule="auto"/>
        <w:tabs>
          <w:tab w:val="left" w:pos="360" w:leader="none"/>
        </w:tabs>
        <w:rPr>
          <w:rFonts w:hint="eastAsia" w:ascii="宋体" w:hAnsi="宋体" w:cs="仿宋_GB2312"/>
          <w:szCs w:val="21"/>
          <w:highlight w:val="none"/>
        </w:rPr>
      </w:pPr>
      <w:r>
        <w:rPr>
          <w:rFonts w:hint="eastAsia" w:ascii="宋体" w:hAnsi="宋体"/>
          <w:szCs w:val="21"/>
          <w:highlight w:val="none"/>
        </w:rPr>
        <w:t xml:space="preserve">联系电话：</w:t>
      </w:r>
      <w:r>
        <w:rPr>
          <w:rFonts w:hint="eastAsia" w:ascii="宋体" w:hAnsi="宋体" w:cs="仿宋_GB2312"/>
          <w:szCs w:val="21"/>
          <w:highlight w:val="none"/>
        </w:rPr>
      </w:r>
      <w:r/>
    </w:p>
    <w:p>
      <w:pPr>
        <w:pStyle w:val="74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依据甲方委托</w:t>
      </w:r>
      <w:r>
        <w:rPr>
          <w:rFonts w:hint="eastAsia" w:ascii="宋体" w:hAnsi="宋体" w:cs="宋体"/>
          <w:szCs w:val="21"/>
          <w:highlight w:val="none"/>
          <w:u w:val="single"/>
        </w:rPr>
        <w:t xml:space="preserve">苏州市永诚建设咨询有限公司</w:t>
      </w:r>
      <w:r>
        <w:rPr>
          <w:rFonts w:hint="eastAsia" w:ascii="宋体" w:hAnsi="宋体" w:cs="宋体"/>
          <w:szCs w:val="21"/>
          <w:highlight w:val="none"/>
        </w:rPr>
        <w:t xml:space="preserve">进行本项目政府采购</w:t>
      </w:r>
      <w:r>
        <w:rPr>
          <w:rFonts w:hint="eastAsia" w:ascii="宋体" w:hAnsi="宋体" w:cs="宋体"/>
          <w:szCs w:val="21"/>
          <w:highlight w:val="none"/>
          <w:u w:val="single"/>
        </w:rPr>
        <w:t xml:space="preserve">（采购编号：   ）</w:t>
      </w:r>
      <w:r>
        <w:rPr>
          <w:rFonts w:hint="eastAsia" w:ascii="宋体" w:hAnsi="宋体" w:cs="宋体"/>
          <w:szCs w:val="21"/>
          <w:highlight w:val="none"/>
        </w:rPr>
        <w:t xml:space="preserve">的采购结果，确定乙方为本项目中标供应商，现依照招标文件、乙方的投标文件及相关文件的内容，签订本合同书。</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一、合同内容：</w:t>
      </w:r>
      <w:r>
        <w:rPr>
          <w:rFonts w:hint="eastAsia" w:ascii="宋体" w:hAnsi="宋体" w:cs="宋体"/>
          <w:szCs w:val="21"/>
          <w:highlight w:val="none"/>
        </w:rPr>
      </w:r>
      <w:r/>
    </w:p>
    <w:p>
      <w:pPr>
        <w:pStyle w:val="749"/>
        <w:ind w:firstLine="420"/>
        <w:spacing w:line="360" w:lineRule="auto"/>
        <w:rPr>
          <w:rFonts w:ascii="宋体" w:hAnsi="宋体" w:cs="Calibri"/>
          <w:szCs w:val="21"/>
          <w:highlight w:val="none"/>
        </w:rPr>
      </w:pPr>
      <w:r>
        <w:rPr>
          <w:rFonts w:hint="eastAsia" w:ascii="宋体" w:hAnsi="宋体" w:cs="宋体"/>
          <w:szCs w:val="21"/>
          <w:highlight w:val="none"/>
        </w:rPr>
        <w:t xml:space="preserve">1、中标通知书；</w:t>
      </w:r>
      <w:r>
        <w:rPr>
          <w:rFonts w:ascii="宋体" w:hAnsi="宋体" w:cs="Calibri"/>
          <w:szCs w:val="21"/>
          <w:highlight w:val="none"/>
        </w:rPr>
      </w:r>
      <w:r/>
    </w:p>
    <w:p>
      <w:pPr>
        <w:pStyle w:val="749"/>
        <w:ind w:firstLine="420"/>
        <w:spacing w:line="360" w:lineRule="auto"/>
        <w:rPr>
          <w:rFonts w:ascii="宋体" w:hAnsi="宋体" w:cs="Calibri"/>
          <w:szCs w:val="21"/>
          <w:highlight w:val="none"/>
        </w:rPr>
      </w:pPr>
      <w:r>
        <w:rPr>
          <w:rFonts w:hint="eastAsia" w:ascii="宋体" w:hAnsi="宋体" w:cs="宋体"/>
          <w:szCs w:val="21"/>
          <w:highlight w:val="none"/>
        </w:rPr>
        <w:t xml:space="preserve">2、招标文件及其附件； </w:t>
      </w:r>
      <w:r>
        <w:rPr>
          <w:rFonts w:ascii="宋体" w:hAnsi="宋体" w:cs="Calibri"/>
          <w:szCs w:val="21"/>
          <w:highlight w:val="none"/>
        </w:rPr>
      </w:r>
      <w:r/>
    </w:p>
    <w:p>
      <w:pPr>
        <w:pStyle w:val="749"/>
        <w:ind w:firstLine="420"/>
        <w:spacing w:line="360" w:lineRule="auto"/>
        <w:rPr>
          <w:rFonts w:ascii="宋体" w:hAnsi="宋体" w:cs="Calibri"/>
          <w:szCs w:val="21"/>
          <w:highlight w:val="none"/>
        </w:rPr>
      </w:pPr>
      <w:r>
        <w:rPr>
          <w:rFonts w:hint="eastAsia" w:ascii="宋体" w:hAnsi="宋体" w:cs="Calibri"/>
          <w:szCs w:val="21"/>
          <w:highlight w:val="none"/>
        </w:rPr>
        <w:t xml:space="preserve">3、</w:t>
      </w:r>
      <w:r>
        <w:rPr>
          <w:rFonts w:hint="eastAsia" w:ascii="宋体" w:hAnsi="宋体" w:cs="宋体"/>
          <w:szCs w:val="21"/>
          <w:highlight w:val="none"/>
        </w:rPr>
        <w:t xml:space="preserve">乙方中标的投标文件；</w:t>
      </w:r>
      <w:r>
        <w:rPr>
          <w:rFonts w:ascii="宋体" w:hAnsi="宋体" w:cs="Calibri"/>
          <w:szCs w:val="21"/>
          <w:highlight w:val="none"/>
        </w:rPr>
      </w:r>
      <w:r/>
    </w:p>
    <w:p>
      <w:pPr>
        <w:pStyle w:val="749"/>
        <w:ind w:firstLine="420"/>
        <w:spacing w:line="360" w:lineRule="auto"/>
        <w:rPr>
          <w:rFonts w:ascii="宋体" w:hAnsi="宋体" w:cs="宋体"/>
          <w:szCs w:val="21"/>
          <w:highlight w:val="none"/>
        </w:rPr>
      </w:pPr>
      <w:r>
        <w:rPr>
          <w:rFonts w:hint="eastAsia" w:ascii="宋体" w:hAnsi="宋体" w:cs="宋体"/>
          <w:szCs w:val="21"/>
          <w:highlight w:val="none"/>
        </w:rPr>
        <w:t xml:space="preserve">4、乙方在采购过程中所作的其它承诺、声明、书面澄清等。</w:t>
      </w:r>
      <w:r>
        <w:rPr>
          <w:rFonts w:ascii="宋体" w:hAnsi="宋体" w:cs="宋体"/>
          <w:szCs w:val="21"/>
          <w:highlight w:val="none"/>
        </w:rPr>
      </w:r>
      <w:r/>
    </w:p>
    <w:p>
      <w:pPr>
        <w:pStyle w:val="749"/>
        <w:ind w:firstLine="480"/>
        <w:spacing w:line="360" w:lineRule="auto"/>
        <w:rPr>
          <w:rFonts w:hint="eastAsia" w:ascii="宋体" w:hAnsi="宋体" w:cs="Calibri"/>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Calibri"/>
          <w:szCs w:val="21"/>
          <w:highlight w:val="none"/>
        </w:rPr>
        <w:t xml:space="preserve">合同履行中的具体事项凡在本合同中未明确约定的，按照上述文件中的相关约定履行。</w:t>
      </w:r>
      <w:r>
        <w:rPr>
          <w:rFonts w:hint="eastAsia" w:ascii="宋体" w:hAnsi="宋体" w:cs="Calibri"/>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二、价格与支付：</w:t>
      </w:r>
      <w:r>
        <w:rPr>
          <w:rFonts w:hint="eastAsia" w:ascii="宋体" w:hAnsi="宋体" w:cs="宋体"/>
          <w:szCs w:val="21"/>
          <w:highlight w:val="none"/>
        </w:rPr>
      </w:r>
      <w:r/>
    </w:p>
    <w:p>
      <w:pPr>
        <w:pStyle w:val="965"/>
        <w:jc w:val="left"/>
        <w:spacing w:line="360" w:lineRule="auto"/>
        <w:rPr>
          <w:rFonts w:hint="eastAsia" w:ascii="宋体" w:hAnsi="宋体" w:cs="宋体"/>
          <w:szCs w:val="21"/>
          <w:highlight w:val="none"/>
        </w:rPr>
      </w:pPr>
      <w:r>
        <w:rPr>
          <w:rFonts w:hint="eastAsia" w:ascii="宋体" w:hAnsi="宋体" w:cs="宋体"/>
          <w:color w:val="000000"/>
          <w:szCs w:val="21"/>
          <w:highlight w:val="none"/>
        </w:rPr>
        <w:t xml:space="preserve">1、合同价格按此次成交价格执行，合同总金额为人民币元，中标</w:t>
      </w:r>
      <w:r>
        <w:rPr>
          <w:rFonts w:hint="eastAsia" w:ascii="宋体" w:hAnsi="宋体" w:cs="宋体"/>
          <w:szCs w:val="21"/>
          <w:highlight w:val="none"/>
        </w:rPr>
        <w:t xml:space="preserve">价包括完成本项目所有内容所需的人工费（含工资、福利、加班工资等费用）、花卉费（含缺陷、偷盗等或更换补充）、包装及运输费、养护费、病害虫防治费、耗材、意外险、高温费、节假日补贴以及国家规定的社会保险、管理费、人员培训费、通讯、各种税费、保险、劳保、利润、税金、政策性文件规定及合同包含的所有风险、责任和因台风、暴雨、干旱、冻害等天气因素发生草花补植、更换等费用。</w:t>
      </w:r>
      <w:r>
        <w:rPr>
          <w:rFonts w:hint="eastAsia" w:ascii="宋体" w:hAnsi="宋体" w:cs="宋体"/>
          <w:color w:val="000000"/>
          <w:szCs w:val="21"/>
          <w:highlight w:val="none"/>
        </w:rPr>
        <w:t xml:space="preserve">除非本合同另有约定或经双方协商同意，乙方不得再要求追加任何其他费用。同时，除本合同另有约定外，本合同单价本合同实施期间不因市场变化因素而变动。</w:t>
      </w:r>
      <w:r>
        <w:rPr>
          <w:rFonts w:hint="eastAsia" w:ascii="宋体" w:hAnsi="宋体" w:cs="宋体"/>
          <w:szCs w:val="21"/>
          <w:highlight w:val="none"/>
        </w:rPr>
      </w:r>
      <w:r/>
    </w:p>
    <w:p>
      <w:pPr>
        <w:pStyle w:val="749"/>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2、付款方式：本合同签订后【30】日内，甲方向乙方支付合同总金额的30%作为预付款；余款由甲方每季度按实结算至乙方，甲方付款时乙方需提供验收合格报告单及相应合同金额凭证。</w:t>
      </w:r>
      <w:r>
        <w:rPr>
          <w:rFonts w:hint="eastAsia" w:ascii="宋体" w:hAnsi="宋体" w:cs="宋体"/>
          <w:color w:val="000000"/>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付款提交资料：</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（1）合格发票。</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（2）由甲、乙双方签章的《苏州市政府采购合同履行验收报告》</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（3）付款方式：数字银行支付，转账或汇款。</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三、质量与验收：</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1、乙方应按照标书的有关规定提供合格的产品；</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2、产品出现问题，乙方负责修理或更换，费用由乙方承担；</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3、项目的验收：按照招标文件和投标文件执行。</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4、验收标准：根据标书要求及有关规定并按国家最新行业标准进行验收通过。</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5、乙方交付验收时应先用书面方式通告甲方；</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6、乙方交货后，甲方进行验收，如验收结果不符合采购要求的，甲方有权终止合同，一切损失、检测费用及专家费用等由乙方承担。</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四、交付使用：</w:t>
      </w:r>
      <w:r>
        <w:rPr>
          <w:rFonts w:hint="eastAsia" w:ascii="宋体" w:hAnsi="宋体" w:cs="宋体"/>
          <w:szCs w:val="21"/>
          <w:highlight w:val="none"/>
        </w:rPr>
      </w:r>
      <w:r/>
    </w:p>
    <w:p>
      <w:pPr>
        <w:pStyle w:val="749"/>
        <w:ind w:firstLine="48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1、交付时间：按照招标文件要求执行。</w:t>
      </w:r>
      <w:r>
        <w:rPr>
          <w:rFonts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2、项目实施及交付地点：按照招标文件要求执行。</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3、乙方除应履行按期按量交付合格标的物的义务外，还应当提供下列服务：</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3.1标的物的现场安装、启动、调试、监督（如果必须安装、调试的话）；</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3.2提供标的物组装和一般维修所必需的工具；</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3.3在合同规定的期限内对所提供的标的物实行运行监督、维修服务的前提条件是该服务并不能免除乙方在质量保证期内所承担的义务；</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3.4对甲方技术人员的技术指导或培训；</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3.5除合同另有规定之外，以上服务的费用均已含在合同价款中，甲方不再另行支付。</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五、违约责任：</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1、违约责任</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合同一方不履行合同义务或者履行合同义务不符合约定的，应当承担继续履行、采取补救措施或者赔偿损失等违约责任。</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2、甲方违约责任</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（1）在合同生效后，甲方无正当理由要求退货的，应向乙方偿付合同总价款5%的违约金，违约金不足以补偿损失的，乙方有权要求甲方补足。</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（2）甲方逾期付款的应按照逾期付款金额的每天万分之四支付逾期付款违约金。</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（3）甲方违反合同规定，拒绝接收乙方交付的合格标的物，应当承担乙方由此造成的损失。</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3、乙方违约责任</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乙方应在甲、乙双方规定的时间内货物经验收后交付甲方使用，或货物不合格从而影响甲方按期正常使用的，乙方应按照逾期交货部分货款的每天万分之四支付逾期违约金，同时承担甲方因此遭致的损失费用。</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乙方应在甲、乙双方规定的时间内货物经验收后交付甲方使用，或货物不合格从而影响甲方按期正常使用的，甲方有权解除合同，乙方向甲方偿付合同总价款5%的违约金，违约金不足以补偿损失的甲方有权要求乙方补足。</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4、不可抗力</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（1）因不可抗力不能履行合同的，根据不可抗力的影响，部分或者全部免除责任。但合同一方迟延履行后发生不可抗力的，不能免除责任。</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（2）合同一方因不可抗力不能履行合同的，应当及时通知对方，以减轻可能给对方造成的损失，并应当在合理期限内提供证明。</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六、合同生效及其它：</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1、本合同在双方签字盖章后即生效，同时还需完成网上备案。</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合同在执行过程中出现的未尽事宜，双方在不违背本合同和招标文件的原则下协商解决，协商结果以书面形式盖章记录在案，作为本合同的附件，与本合同具有同等效力，但需向政府采购管理部门和招标代理机构备存。</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七、合同争议</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1.争议解决</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甲乙双方因合同发生争议，应在招标代理机构的主持下进行调解，协商不成，任何一方可以向甲方所在地人民法院起诉。</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八、附则</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1.合同份数。</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本合同一式肆份，甲方执二份、乙方执二份。</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2.未尽事宜</w:t>
      </w:r>
      <w:r>
        <w:rPr>
          <w:rFonts w:hint="eastAsia" w:ascii="宋体" w:hAnsi="宋体" w:cs="宋体"/>
          <w:szCs w:val="21"/>
          <w:highlight w:val="none"/>
        </w:rPr>
      </w:r>
      <w:r/>
    </w:p>
    <w:p>
      <w:pPr>
        <w:pStyle w:val="749"/>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本合同未尽事宜应按《中华人民共和国民法典》、《中华人民共和国政府采购法》等相关法律法规之规定解释。</w:t>
      </w:r>
      <w:r>
        <w:rPr>
          <w:rFonts w:hint="eastAsia" w:ascii="宋体" w:hAnsi="宋体" w:cs="宋体"/>
          <w:szCs w:val="21"/>
          <w:highlight w:val="none"/>
        </w:rPr>
      </w:r>
      <w:r/>
    </w:p>
    <w:p>
      <w:pPr>
        <w:pStyle w:val="938"/>
        <w:rPr>
          <w:rFonts w:hint="eastAsia" w:ascii="宋体" w:hAnsi="宋体" w:cs="宋体"/>
          <w:szCs w:val="21"/>
          <w:highlight w:val="none"/>
        </w:rPr>
      </w:pPr>
      <w:r>
        <w:rPr>
          <w:rFonts w:hint="eastAsia" w:ascii="宋体" w:hAnsi="宋体" w:cs="宋体"/>
          <w:szCs w:val="21"/>
          <w:highlight w:val="none"/>
        </w:rPr>
      </w:r>
      <w:r/>
    </w:p>
    <w:p>
      <w:pPr>
        <w:pStyle w:val="74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（本页为签章页）</w:t>
      </w:r>
      <w:r>
        <w:rPr>
          <w:rFonts w:hint="eastAsia" w:ascii="宋体" w:hAnsi="宋体" w:cs="宋体"/>
          <w:bCs/>
          <w:color w:val="000000"/>
          <w:szCs w:val="21"/>
          <w:highlight w:val="none"/>
        </w:rPr>
      </w:r>
      <w:r/>
    </w:p>
    <w:p>
      <w:pPr>
        <w:pStyle w:val="749"/>
        <w:ind w:firstLine="48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甲方（盖章）：苏州市拙政园管理处（苏州市园林博物馆）</w:t>
      </w:r>
      <w:r>
        <w:rPr>
          <w:rFonts w:hint="eastAsia" w:ascii="宋体" w:hAnsi="宋体" w:cs="宋体"/>
          <w:bCs/>
          <w:color w:val="000000"/>
          <w:szCs w:val="21"/>
          <w:highlight w:val="none"/>
        </w:rPr>
      </w:r>
      <w:r/>
    </w:p>
    <w:p>
      <w:pPr>
        <w:pStyle w:val="749"/>
        <w:ind w:firstLine="48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法定（授权）代表人（签字）：</w:t>
      </w:r>
      <w:r>
        <w:rPr>
          <w:rFonts w:hint="eastAsia" w:ascii="宋体" w:hAnsi="宋体" w:cs="宋体"/>
          <w:bCs/>
          <w:color w:val="000000"/>
          <w:szCs w:val="21"/>
          <w:highlight w:val="none"/>
        </w:rPr>
      </w:r>
      <w:r/>
    </w:p>
    <w:p>
      <w:pPr>
        <w:pStyle w:val="749"/>
        <w:ind w:firstLine="48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日期：   年   月   日</w:t>
      </w:r>
      <w:r>
        <w:rPr>
          <w:rFonts w:hint="eastAsia" w:ascii="宋体" w:hAnsi="宋体" w:cs="宋体"/>
          <w:bCs/>
          <w:color w:val="000000"/>
          <w:szCs w:val="21"/>
          <w:highlight w:val="none"/>
        </w:rPr>
      </w:r>
      <w:r/>
    </w:p>
    <w:p>
      <w:pPr>
        <w:pStyle w:val="749"/>
        <w:ind w:firstLine="48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49"/>
        <w:ind w:firstLine="48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乙方（盖章）：</w:t>
      </w:r>
      <w:r>
        <w:rPr>
          <w:rFonts w:hint="eastAsia" w:ascii="宋体" w:hAnsi="宋体" w:cs="宋体"/>
          <w:bCs/>
          <w:color w:val="000000"/>
          <w:szCs w:val="21"/>
          <w:highlight w:val="none"/>
        </w:rPr>
      </w:r>
      <w:r/>
    </w:p>
    <w:p>
      <w:pPr>
        <w:pStyle w:val="749"/>
        <w:ind w:firstLine="48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法定（授权）代表人（签字）：</w:t>
      </w:r>
      <w:r>
        <w:rPr>
          <w:rFonts w:hint="eastAsia" w:ascii="宋体" w:hAnsi="宋体" w:cs="宋体"/>
          <w:bCs/>
          <w:color w:val="000000"/>
          <w:szCs w:val="21"/>
          <w:highlight w:val="none"/>
        </w:rPr>
      </w:r>
      <w:r/>
    </w:p>
    <w:p>
      <w:pPr>
        <w:pStyle w:val="749"/>
        <w:ind w:firstLine="48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日期：   年   月   日</w:t>
      </w:r>
      <w:r>
        <w:rPr>
          <w:rFonts w:hint="eastAsia" w:ascii="宋体" w:hAnsi="宋体" w:cs="宋体"/>
          <w:bCs/>
          <w:color w:val="000000"/>
          <w:szCs w:val="21"/>
          <w:highlight w:val="none"/>
        </w:rPr>
      </w:r>
      <w:r/>
    </w:p>
    <w:p>
      <w:pPr>
        <w:pStyle w:val="749"/>
        <w:spacing w:line="360" w:lineRule="auto"/>
        <w:widowControl/>
        <w:rPr>
          <w:rFonts w:hint="eastAsia" w:ascii="宋体" w:hAnsi="宋体" w:cs="宋体"/>
          <w:szCs w:val="21"/>
          <w:highlight w:val="none"/>
        </w:rPr>
      </w:pPr>
      <w:r>
        <w:rPr>
          <w:rFonts w:hint="eastAsia" w:ascii="宋体" w:hAnsi="宋体" w:cs="宋体"/>
          <w:szCs w:val="21"/>
          <w:highlight w:val="none"/>
        </w:rPr>
      </w:r>
      <w:r/>
    </w:p>
    <w:p>
      <w:pPr>
        <w:pStyle w:val="749"/>
        <w:jc w:val="center"/>
        <w:spacing w:line="360" w:lineRule="auto"/>
        <w:rPr>
          <w:rFonts w:hint="eastAsia" w:ascii="宋体" w:hAnsi="宋体"/>
          <w:b/>
          <w:bCs/>
          <w:color w:val="000000"/>
          <w:spacing w:val="20"/>
          <w:sz w:val="28"/>
          <w:szCs w:val="28"/>
          <w:highlight w:val="none"/>
        </w:rPr>
      </w:pPr>
      <w:r>
        <w:rPr>
          <w:rFonts w:hint="eastAsia" w:ascii="宋体" w:hAnsi="宋体"/>
          <w:b/>
          <w:bCs/>
          <w:color w:val="000000"/>
          <w:spacing w:val="20"/>
          <w:sz w:val="28"/>
          <w:szCs w:val="28"/>
          <w:highlight w:val="none"/>
        </w:rPr>
      </w:r>
      <w:r/>
    </w:p>
    <w:p>
      <w:pPr>
        <w:pStyle w:val="749"/>
        <w:jc w:val="center"/>
        <w:spacing w:line="360" w:lineRule="auto"/>
        <w:rPr>
          <w:rFonts w:hint="eastAsia" w:ascii="宋体" w:hAnsi="宋体"/>
          <w:b/>
          <w:bCs/>
          <w:color w:val="000000"/>
          <w:spacing w:val="20"/>
          <w:sz w:val="28"/>
          <w:szCs w:val="28"/>
          <w:highlight w:val="none"/>
        </w:rPr>
      </w:pPr>
      <w:r>
        <w:rPr>
          <w:rFonts w:hint="eastAsia" w:ascii="宋体" w:hAnsi="宋体"/>
          <w:b/>
          <w:bCs/>
          <w:color w:val="000000"/>
          <w:spacing w:val="20"/>
          <w:sz w:val="28"/>
          <w:szCs w:val="28"/>
          <w:highlight w:val="none"/>
        </w:rPr>
      </w:r>
      <w:r/>
    </w:p>
    <w:p>
      <w:pPr>
        <w:pStyle w:val="749"/>
        <w:jc w:val="center"/>
        <w:spacing w:line="360" w:lineRule="auto"/>
        <w:rPr>
          <w:rFonts w:ascii="宋体" w:hAnsi="宋体" w:cs="宋体"/>
          <w:color w:val="000000"/>
          <w:szCs w:val="21"/>
          <w:highlight w:val="none"/>
        </w:rPr>
      </w:pPr>
      <w:r>
        <w:rPr>
          <w:rFonts w:hint="eastAsia" w:ascii="宋体" w:hAnsi="宋体"/>
          <w:b/>
          <w:bCs/>
          <w:color w:val="000000"/>
          <w:spacing w:val="20"/>
          <w:sz w:val="28"/>
          <w:szCs w:val="28"/>
          <w:highlight w:val="none"/>
        </w:rPr>
        <w:t xml:space="preserve">第六章评标办法及评分标准</w:t>
      </w:r>
      <w:bookmarkEnd w:id="14"/>
      <w:r/>
      <w:bookmarkEnd w:id="15"/>
      <w:r>
        <w:rPr>
          <w:rFonts w:ascii="宋体" w:hAnsi="宋体" w:cs="宋体"/>
          <w:color w:val="000000"/>
          <w:szCs w:val="21"/>
          <w:highlight w:val="none"/>
        </w:rPr>
      </w:r>
      <w:r/>
    </w:p>
    <w:p>
      <w:pPr>
        <w:pStyle w:val="749"/>
        <w:ind w:firstLine="420"/>
        <w:spacing w:line="360" w:lineRule="auto"/>
        <w:tabs>
          <w:tab w:val="left" w:pos="567" w:leader="none"/>
        </w:tabs>
        <w:rPr>
          <w:rFonts w:ascii="宋体" w:hAnsi="宋体"/>
          <w:bCs/>
          <w:color w:val="000000"/>
          <w:highlight w:val="none"/>
        </w:rPr>
      </w:pPr>
      <w:r>
        <w:rPr>
          <w:rFonts w:hint="eastAsia" w:ascii="宋体" w:hAnsi="宋体"/>
          <w:bCs/>
          <w:color w:val="000000"/>
          <w:highlight w:val="none"/>
        </w:rPr>
        <w:t xml:space="preserve">一、评标办法</w:t>
      </w:r>
      <w:r>
        <w:rPr>
          <w:rFonts w:ascii="宋体" w:hAnsi="宋体"/>
          <w:bCs/>
          <w:color w:val="000000"/>
          <w:highlight w:val="none"/>
        </w:rPr>
      </w:r>
      <w:r/>
    </w:p>
    <w:p>
      <w:pPr>
        <w:pStyle w:val="749"/>
        <w:ind w:firstLine="420"/>
        <w:spacing w:line="360" w:lineRule="auto"/>
        <w:tabs>
          <w:tab w:val="left" w:pos="567" w:leader="none"/>
        </w:tabs>
        <w:rPr>
          <w:rFonts w:ascii="宋体" w:hAnsi="宋体"/>
          <w:bCs/>
          <w:color w:val="000000"/>
          <w:highlight w:val="none"/>
        </w:rPr>
      </w:pPr>
      <w:r>
        <w:rPr>
          <w:rFonts w:hint="eastAsia" w:ascii="宋体" w:hAnsi="宋体"/>
          <w:bCs/>
          <w:color w:val="000000"/>
          <w:highlight w:val="none"/>
        </w:rPr>
        <w:t xml:space="preserve">1、本次招标评标采用为综合评分法，即在满足招标文件实质性要求前提下，按照招标文件中规定的评分标准和各项因素进行综合评审后，以评标总得分最高的投标人作为相应标段的中标候选人。</w:t>
      </w:r>
      <w:r>
        <w:rPr>
          <w:rFonts w:ascii="宋体" w:hAnsi="宋体"/>
          <w:bCs/>
          <w:color w:val="000000"/>
          <w:highlight w:val="none"/>
        </w:rPr>
      </w:r>
      <w:r/>
    </w:p>
    <w:p>
      <w:pPr>
        <w:pStyle w:val="749"/>
        <w:ind w:firstLine="420"/>
        <w:spacing w:line="360" w:lineRule="auto"/>
        <w:tabs>
          <w:tab w:val="left" w:pos="567" w:leader="none"/>
        </w:tabs>
        <w:rPr>
          <w:rFonts w:ascii="宋体" w:hAnsi="宋体"/>
          <w:bCs/>
          <w:color w:val="000000"/>
          <w:highlight w:val="none"/>
        </w:rPr>
      </w:pPr>
      <w:r>
        <w:rPr>
          <w:rFonts w:hint="eastAsia" w:ascii="宋体" w:hAnsi="宋体"/>
          <w:bCs/>
          <w:color w:val="000000"/>
          <w:highlight w:val="none"/>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 </w:t>
      </w:r>
      <w:r>
        <w:rPr>
          <w:rFonts w:ascii="宋体" w:hAnsi="宋体"/>
          <w:bCs/>
          <w:color w:val="000000"/>
          <w:highlight w:val="none"/>
        </w:rPr>
      </w:r>
      <w:r/>
    </w:p>
    <w:p>
      <w:pPr>
        <w:pStyle w:val="749"/>
        <w:ind w:firstLine="420"/>
        <w:spacing w:line="360" w:lineRule="auto"/>
        <w:tabs>
          <w:tab w:val="left" w:pos="567" w:leader="none"/>
        </w:tabs>
        <w:rPr>
          <w:rFonts w:ascii="宋体" w:hAnsi="宋体"/>
          <w:bCs/>
          <w:color w:val="000000"/>
          <w:highlight w:val="none"/>
        </w:rPr>
      </w:pPr>
      <w:r>
        <w:rPr>
          <w:rFonts w:hint="eastAsia" w:ascii="宋体" w:hAnsi="宋体"/>
          <w:bCs/>
          <w:color w:val="000000"/>
          <w:highlight w:val="none"/>
        </w:rPr>
        <w:t xml:space="preserve">3、对评委的评分（除价格分外）进行统计汇总，计算出每个投标人的得分，加上价格得分即为每个投标人的综合得分。</w:t>
      </w:r>
      <w:r>
        <w:rPr>
          <w:rFonts w:ascii="宋体" w:hAnsi="宋体"/>
          <w:bCs/>
          <w:color w:val="000000"/>
          <w:highlight w:val="none"/>
        </w:rPr>
      </w:r>
      <w:r/>
    </w:p>
    <w:p>
      <w:pPr>
        <w:pStyle w:val="749"/>
        <w:ind w:firstLine="420"/>
        <w:spacing w:line="360" w:lineRule="auto"/>
        <w:tabs>
          <w:tab w:val="left" w:pos="567" w:leader="none"/>
        </w:tabs>
        <w:rPr>
          <w:rFonts w:ascii="宋体" w:hAnsi="宋体"/>
          <w:bCs/>
          <w:color w:val="000000"/>
          <w:highlight w:val="none"/>
        </w:rPr>
      </w:pPr>
      <w:r>
        <w:rPr>
          <w:rFonts w:hint="eastAsia" w:ascii="宋体" w:hAnsi="宋体"/>
          <w:bCs/>
          <w:color w:val="000000"/>
          <w:highlight w:val="none"/>
        </w:rPr>
        <w:t xml:space="preserve">4、如出现评标总得分最高的投标人有两个或两个以上的，以投标报价较低者优先作为该标段中标候选人，如果投标报价也相同的，则由招标人组织以抽签方式确定中标候选人。</w:t>
      </w:r>
      <w:r>
        <w:rPr>
          <w:rFonts w:ascii="宋体" w:hAnsi="宋体"/>
          <w:bCs/>
          <w:color w:val="000000"/>
          <w:highlight w:val="none"/>
        </w:rPr>
      </w:r>
      <w:r/>
    </w:p>
    <w:p>
      <w:pPr>
        <w:pStyle w:val="749"/>
        <w:ind w:firstLine="420"/>
        <w:spacing w:line="360" w:lineRule="auto"/>
        <w:tabs>
          <w:tab w:val="left" w:pos="567" w:leader="none"/>
        </w:tabs>
        <w:rPr>
          <w:rFonts w:ascii="宋体" w:hAnsi="宋体"/>
          <w:bCs/>
          <w:color w:val="000000"/>
          <w:highlight w:val="none"/>
        </w:rPr>
      </w:pPr>
      <w:r>
        <w:rPr>
          <w:rFonts w:hint="eastAsia" w:ascii="宋体" w:hAnsi="宋体"/>
          <w:bCs/>
          <w:color w:val="000000"/>
          <w:highlight w:val="none"/>
        </w:rPr>
        <w:t xml:space="preserve">5、针对小微型企业的评审：</w:t>
      </w:r>
      <w:r>
        <w:rPr>
          <w:rFonts w:ascii="宋体" w:hAnsi="宋体"/>
          <w:bCs/>
          <w:color w:val="000000"/>
          <w:highlight w:val="none"/>
        </w:rPr>
      </w:r>
      <w:r/>
    </w:p>
    <w:p>
      <w:pPr>
        <w:pStyle w:val="749"/>
        <w:ind w:firstLine="420"/>
        <w:spacing w:line="360" w:lineRule="auto"/>
        <w:tabs>
          <w:tab w:val="left" w:pos="567" w:leader="none"/>
        </w:tabs>
        <w:rPr>
          <w:rFonts w:ascii="宋体" w:hAnsi="宋体"/>
          <w:bCs/>
          <w:color w:val="000000"/>
          <w:highlight w:val="none"/>
        </w:rPr>
      </w:pPr>
      <w:r>
        <w:rPr>
          <w:rFonts w:hint="eastAsia" w:ascii="宋体" w:hAnsi="宋体"/>
          <w:bCs/>
          <w:color w:val="000000"/>
          <w:highlight w:val="none"/>
        </w:rPr>
        <w:t xml:space="preserve">5.1、根据财政部、工业和信息化部关于印发《政府采购促进中小企业发展管理办法》的通知规定：</w:t>
      </w:r>
      <w:r>
        <w:rPr>
          <w:rFonts w:ascii="宋体" w:hAnsi="宋体"/>
          <w:bCs/>
          <w:color w:val="000000"/>
          <w:highlight w:val="none"/>
        </w:rPr>
      </w:r>
      <w:r/>
    </w:p>
    <w:p>
      <w:pPr>
        <w:pStyle w:val="749"/>
        <w:ind w:firstLine="420"/>
        <w:spacing w:line="360" w:lineRule="auto"/>
        <w:tabs>
          <w:tab w:val="left" w:pos="567" w:leader="none"/>
        </w:tabs>
        <w:rPr>
          <w:rFonts w:ascii="宋体" w:hAnsi="宋体"/>
          <w:bCs/>
          <w:color w:val="000000"/>
          <w:highlight w:val="none"/>
        </w:rPr>
      </w:pPr>
      <w:r>
        <w:rPr>
          <w:rFonts w:hint="eastAsia" w:ascii="宋体" w:hAnsi="宋体"/>
          <w:bCs/>
          <w:color w:val="000000"/>
          <w:highlight w:val="none"/>
        </w:rPr>
        <w:t xml:space="preserve">（1）</w:t>
      </w:r>
      <w:r>
        <w:rPr>
          <w:rFonts w:hint="eastAsia" w:ascii="宋体" w:hAnsi="宋体"/>
          <w:b/>
          <w:color w:val="000000"/>
          <w:highlight w:val="none"/>
        </w:rPr>
        <w:t xml:space="preserve">本项目属于专门面向中小企业采购。</w:t>
      </w:r>
      <w:r>
        <w:rPr>
          <w:rFonts w:ascii="宋体" w:hAnsi="宋体"/>
          <w:bCs/>
          <w:color w:val="000000"/>
          <w:highlight w:val="none"/>
        </w:rPr>
      </w:r>
      <w:r/>
    </w:p>
    <w:p>
      <w:pPr>
        <w:pStyle w:val="749"/>
        <w:ind w:firstLine="420"/>
        <w:spacing w:line="360" w:lineRule="auto"/>
        <w:tabs>
          <w:tab w:val="left" w:pos="567" w:leader="none"/>
        </w:tabs>
        <w:rPr>
          <w:rFonts w:ascii="宋体" w:hAnsi="宋体"/>
          <w:bCs/>
          <w:color w:val="000000"/>
          <w:highlight w:val="none"/>
        </w:rPr>
      </w:pPr>
      <w:r>
        <w:rPr>
          <w:rFonts w:hint="eastAsia" w:ascii="宋体" w:hAnsi="宋体"/>
          <w:bCs/>
          <w:color w:val="000000"/>
          <w:highlight w:val="none"/>
        </w:rPr>
        <w:t xml:space="preserve">（2）依据《政府采购促进中小企业发展管理办法》规定享受扶持政策获得政府采购合同的，小微企业不得将合同分包给大中型企业，中型企业不得将合同分包给大型企业。</w:t>
      </w:r>
      <w:r>
        <w:rPr>
          <w:rFonts w:ascii="宋体" w:hAnsi="宋体"/>
          <w:bCs/>
          <w:color w:val="000000"/>
          <w:highlight w:val="none"/>
        </w:rPr>
      </w:r>
      <w:r/>
    </w:p>
    <w:p>
      <w:pPr>
        <w:pStyle w:val="749"/>
        <w:ind w:firstLine="420"/>
        <w:spacing w:line="360" w:lineRule="auto"/>
        <w:tabs>
          <w:tab w:val="left" w:pos="567" w:leader="none"/>
        </w:tabs>
        <w:rPr>
          <w:rFonts w:ascii="宋体" w:hAnsi="宋体"/>
          <w:bCs/>
          <w:color w:val="000000"/>
          <w:highlight w:val="none"/>
        </w:rPr>
      </w:pPr>
      <w:r>
        <w:rPr>
          <w:rFonts w:hint="eastAsia" w:ascii="宋体" w:hAnsi="宋体"/>
          <w:bCs/>
          <w:color w:val="000000"/>
          <w:highlight w:val="none"/>
        </w:rPr>
        <w:t xml:space="preserve">（3）本项目采购标的对应的中小企业划分标准所属行业为：</w:t>
      </w:r>
      <w:r>
        <w:rPr>
          <w:rFonts w:hint="eastAsia" w:ascii="宋体" w:hAnsi="宋体" w:cs="宋体"/>
          <w:b/>
          <w:color w:val="000000"/>
          <w:szCs w:val="21"/>
          <w:highlight w:val="none"/>
        </w:rPr>
        <w:t xml:space="preserve">其他未列明行业</w:t>
      </w:r>
      <w:r>
        <w:rPr>
          <w:rFonts w:hint="eastAsia" w:ascii="宋体" w:hAnsi="宋体"/>
          <w:b/>
          <w:bCs/>
          <w:color w:val="000000"/>
          <w:highlight w:val="none"/>
        </w:rPr>
        <w:t xml:space="preserve">。</w:t>
      </w:r>
      <w:r>
        <w:rPr>
          <w:rFonts w:ascii="宋体" w:hAnsi="宋体"/>
          <w:bCs/>
          <w:color w:val="000000"/>
          <w:highlight w:val="none"/>
        </w:rPr>
      </w:r>
      <w:r/>
    </w:p>
    <w:p>
      <w:pPr>
        <w:pStyle w:val="749"/>
        <w:ind w:firstLine="420"/>
        <w:spacing w:line="360" w:lineRule="auto"/>
        <w:tabs>
          <w:tab w:val="left" w:pos="567" w:leader="none"/>
        </w:tabs>
        <w:rPr>
          <w:rFonts w:ascii="宋体" w:hAnsi="宋体"/>
          <w:bCs/>
          <w:color w:val="000000"/>
          <w:highlight w:val="none"/>
        </w:rPr>
      </w:pPr>
      <w:r>
        <w:rPr>
          <w:rFonts w:hint="eastAsia" w:ascii="宋体" w:hAnsi="宋体"/>
          <w:bCs/>
          <w:color w:val="000000"/>
          <w:highlight w:val="none"/>
        </w:rPr>
        <w:t xml:space="preserve">（4）中小企业参加政府采购活动，应当出具《政府采购促进中小企业发展管理办法》附件规定《中小企业声明函》，否则不得享受相关中小企业扶持政策。</w:t>
      </w:r>
      <w:r>
        <w:rPr>
          <w:rFonts w:ascii="宋体" w:hAnsi="宋体"/>
          <w:bCs/>
          <w:color w:val="000000"/>
          <w:highlight w:val="none"/>
        </w:rPr>
      </w:r>
      <w:r/>
    </w:p>
    <w:p>
      <w:pPr>
        <w:pStyle w:val="749"/>
        <w:ind w:firstLine="420"/>
        <w:spacing w:line="360" w:lineRule="auto"/>
        <w:tabs>
          <w:tab w:val="left" w:pos="567" w:leader="none"/>
        </w:tabs>
        <w:rPr>
          <w:rFonts w:ascii="宋体" w:hAnsi="宋体"/>
          <w:bCs/>
          <w:color w:val="000000"/>
          <w:highlight w:val="none"/>
        </w:rPr>
      </w:pPr>
      <w:r>
        <w:rPr>
          <w:rFonts w:hint="eastAsia" w:ascii="宋体" w:hAnsi="宋体"/>
          <w:bCs/>
          <w:color w:val="000000"/>
          <w:highlight w:val="none"/>
        </w:rPr>
        <w:t xml:space="preserve">（5）本项目中，供应商提供的服务由中小企业承接，即提供服务的人员为中小企业依照《中华人民共和国劳动合同法》订立劳动合同的从业人员，才可享受规定的中小企业扶持政策。</w:t>
      </w:r>
      <w:r>
        <w:rPr>
          <w:rFonts w:ascii="宋体" w:hAnsi="宋体"/>
          <w:bCs/>
          <w:color w:val="000000"/>
          <w:highlight w:val="none"/>
        </w:rPr>
      </w:r>
      <w:r/>
    </w:p>
    <w:p>
      <w:pPr>
        <w:pStyle w:val="749"/>
        <w:ind w:firstLine="420"/>
        <w:spacing w:line="360" w:lineRule="auto"/>
        <w:tabs>
          <w:tab w:val="left" w:pos="567" w:leader="none"/>
        </w:tabs>
        <w:rPr>
          <w:rFonts w:ascii="宋体" w:hAnsi="宋体"/>
          <w:bCs/>
          <w:color w:val="000000"/>
          <w:highlight w:val="none"/>
        </w:rPr>
      </w:pPr>
      <w:r>
        <w:rPr>
          <w:rFonts w:hint="eastAsia" w:ascii="宋体" w:hAnsi="宋体"/>
          <w:bCs/>
          <w:color w:val="000000"/>
          <w:highlight w:val="none"/>
        </w:rPr>
        <w:t xml:space="preserve">（6）若供应商提供的《中小企业声明函》为虚假声明则视同提供虚假材料，按政府采购相关规定处理并报请政府监管部门给予行政处罚。</w:t>
      </w:r>
      <w:r>
        <w:rPr>
          <w:rFonts w:ascii="宋体" w:hAnsi="宋体"/>
          <w:bCs/>
          <w:color w:val="000000"/>
          <w:highlight w:val="none"/>
        </w:rPr>
      </w:r>
      <w:r/>
    </w:p>
    <w:p>
      <w:pPr>
        <w:pStyle w:val="749"/>
        <w:ind w:firstLine="420"/>
        <w:spacing w:line="360" w:lineRule="auto"/>
        <w:tabs>
          <w:tab w:val="left" w:pos="567" w:leader="none"/>
        </w:tabs>
        <w:rPr>
          <w:rFonts w:ascii="宋体" w:hAnsi="宋体"/>
          <w:bCs/>
          <w:color w:val="000000"/>
          <w:highlight w:val="none"/>
        </w:rPr>
      </w:pPr>
      <w:r>
        <w:rPr>
          <w:rFonts w:hint="eastAsia" w:ascii="宋体" w:hAnsi="宋体"/>
          <w:bCs/>
          <w:color w:val="000000"/>
          <w:highlight w:val="none"/>
        </w:rPr>
        <w:t xml:space="preserve">5.2、残疾人福利性单位</w:t>
      </w:r>
      <w:r>
        <w:rPr>
          <w:rFonts w:ascii="宋体" w:hAnsi="宋体"/>
          <w:bCs/>
          <w:color w:val="000000"/>
          <w:highlight w:val="none"/>
        </w:rPr>
      </w:r>
      <w:r/>
    </w:p>
    <w:p>
      <w:pPr>
        <w:pStyle w:val="749"/>
        <w:ind w:firstLine="420"/>
        <w:spacing w:line="360" w:lineRule="auto"/>
        <w:tabs>
          <w:tab w:val="left" w:pos="567" w:leader="none"/>
        </w:tabs>
        <w:rPr>
          <w:rFonts w:ascii="宋体" w:hAnsi="宋体"/>
          <w:bCs/>
          <w:color w:val="000000"/>
          <w:highlight w:val="none"/>
        </w:rPr>
      </w:pPr>
      <w:r>
        <w:rPr>
          <w:rFonts w:hint="eastAsia" w:ascii="宋体" w:hAnsi="宋体"/>
          <w:bCs/>
          <w:color w:val="000000"/>
          <w:highlight w:val="none"/>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rPr>
          <w:rFonts w:ascii="宋体" w:hAnsi="宋体"/>
          <w:bCs/>
          <w:color w:val="000000"/>
          <w:highlight w:val="none"/>
        </w:rPr>
      </w:r>
      <w:r/>
    </w:p>
    <w:p>
      <w:pPr>
        <w:pStyle w:val="749"/>
        <w:ind w:firstLine="420"/>
        <w:spacing w:line="360" w:lineRule="auto"/>
        <w:tabs>
          <w:tab w:val="left" w:pos="567" w:leader="none"/>
        </w:tabs>
        <w:rPr>
          <w:rFonts w:ascii="宋体" w:hAnsi="宋体"/>
          <w:bCs/>
          <w:color w:val="000000"/>
          <w:highlight w:val="none"/>
        </w:rPr>
      </w:pPr>
      <w:r>
        <w:rPr>
          <w:rFonts w:hint="eastAsia" w:ascii="宋体" w:hAnsi="宋体"/>
          <w:bCs/>
          <w:color w:val="000000"/>
          <w:highlight w:val="none"/>
        </w:rPr>
        <w:t xml:space="preserve">5.3、监狱企业</w:t>
      </w:r>
      <w:r>
        <w:rPr>
          <w:rFonts w:ascii="宋体" w:hAnsi="宋体"/>
          <w:bCs/>
          <w:color w:val="000000"/>
          <w:highlight w:val="none"/>
        </w:rPr>
      </w:r>
      <w:r/>
    </w:p>
    <w:p>
      <w:pPr>
        <w:pStyle w:val="749"/>
        <w:ind w:firstLine="420"/>
        <w:spacing w:line="360" w:lineRule="auto"/>
        <w:tabs>
          <w:tab w:val="left" w:pos="567" w:leader="none"/>
        </w:tabs>
        <w:rPr>
          <w:rFonts w:hint="eastAsia" w:ascii="宋体" w:hAnsi="宋体"/>
          <w:bCs/>
          <w:color w:val="000000"/>
          <w:highlight w:val="none"/>
        </w:rPr>
      </w:pPr>
      <w:r>
        <w:rPr>
          <w:rFonts w:hint="eastAsia" w:ascii="宋体" w:hAnsi="宋体"/>
          <w:bCs/>
          <w:color w:val="000000"/>
          <w:highlight w:val="none"/>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rPr>
          <w:rFonts w:hint="eastAsia" w:ascii="宋体" w:hAnsi="宋体"/>
          <w:bCs/>
          <w:color w:val="000000"/>
          <w:highlight w:val="none"/>
        </w:rPr>
      </w:r>
      <w:r/>
    </w:p>
    <w:p>
      <w:pPr>
        <w:pStyle w:val="749"/>
        <w:ind w:firstLine="420"/>
        <w:jc w:val="left"/>
        <w:spacing w:line="360" w:lineRule="auto"/>
        <w:rPr>
          <w:rFonts w:hint="eastAsia" w:ascii="宋体" w:hAnsi="宋体"/>
          <w:bCs/>
          <w:color w:val="000000"/>
          <w:highlight w:val="none"/>
        </w:rPr>
      </w:pPr>
      <w:r>
        <w:rPr>
          <w:rFonts w:hint="eastAsia" w:ascii="宋体" w:hAnsi="宋体"/>
          <w:bCs/>
          <w:color w:val="000000"/>
          <w:highlight w:val="none"/>
        </w:rPr>
        <w:t xml:space="preserve">6、信用查询：凡经评审小组确认不符合政府采购相关法律法规规定的，将拒绝其参与政府采购活动。</w:t>
      </w:r>
      <w:r>
        <w:rPr>
          <w:rFonts w:hint="eastAsia" w:ascii="宋体" w:hAnsi="宋体"/>
          <w:bCs/>
          <w:color w:val="000000"/>
          <w:highlight w:val="none"/>
        </w:rPr>
      </w:r>
      <w:r/>
    </w:p>
    <w:p>
      <w:pPr>
        <w:pStyle w:val="749"/>
        <w:ind w:firstLine="420"/>
        <w:jc w:val="left"/>
        <w:spacing w:line="360" w:lineRule="auto"/>
        <w:rPr>
          <w:rFonts w:hint="eastAsia" w:ascii="宋体" w:hAnsi="宋体"/>
          <w:bCs/>
          <w:color w:val="000000"/>
          <w:highlight w:val="none"/>
        </w:rPr>
      </w:pPr>
      <w:r>
        <w:rPr>
          <w:rFonts w:hint="eastAsia" w:ascii="宋体" w:hAnsi="宋体"/>
          <w:bCs/>
          <w:color w:val="000000"/>
          <w:highlight w:val="none"/>
        </w:rPr>
        <w:t xml:space="preserve">6.1、查询时间：投标文件递交截止时间。 </w:t>
      </w:r>
      <w:r>
        <w:rPr>
          <w:rFonts w:hint="eastAsia" w:ascii="宋体" w:hAnsi="宋体"/>
          <w:bCs/>
          <w:color w:val="000000"/>
          <w:highlight w:val="none"/>
        </w:rPr>
      </w:r>
      <w:r/>
    </w:p>
    <w:p>
      <w:pPr>
        <w:pStyle w:val="749"/>
        <w:ind w:firstLine="420"/>
        <w:jc w:val="left"/>
        <w:spacing w:line="360" w:lineRule="auto"/>
        <w:rPr>
          <w:rFonts w:hint="eastAsia" w:ascii="宋体" w:hAnsi="宋体"/>
          <w:bCs/>
          <w:color w:val="000000"/>
          <w:highlight w:val="none"/>
        </w:rPr>
      </w:pPr>
      <w:r>
        <w:rPr>
          <w:rFonts w:hint="eastAsia" w:ascii="宋体" w:hAnsi="宋体"/>
          <w:bCs/>
          <w:color w:val="000000"/>
          <w:highlight w:val="none"/>
        </w:rPr>
        <w:t xml:space="preserve">6.2、查询渠道：</w:t>
      </w:r>
      <w:r>
        <w:rPr>
          <w:rFonts w:hint="eastAsia" w:ascii="宋体" w:hAnsi="宋体" w:cs="宋体"/>
          <w:bCs/>
          <w:color w:val="000000"/>
          <w:highlight w:val="none"/>
          <w:lang w:bidi="ar"/>
        </w:rPr>
        <w:t xml:space="preserve">“苏采云”系统平台。 </w:t>
      </w:r>
      <w:r>
        <w:rPr>
          <w:rFonts w:hint="eastAsia" w:ascii="宋体" w:hAnsi="宋体"/>
          <w:bCs/>
          <w:color w:val="000000"/>
          <w:highlight w:val="none"/>
        </w:rPr>
      </w:r>
      <w:r/>
    </w:p>
    <w:p>
      <w:pPr>
        <w:pStyle w:val="749"/>
        <w:ind w:firstLine="420"/>
        <w:jc w:val="left"/>
        <w:spacing w:line="360" w:lineRule="auto"/>
        <w:rPr>
          <w:rFonts w:hint="eastAsia" w:ascii="宋体" w:hAnsi="宋体"/>
          <w:bCs/>
          <w:color w:val="000000"/>
          <w:highlight w:val="none"/>
        </w:rPr>
      </w:pPr>
      <w:r>
        <w:rPr>
          <w:rFonts w:hint="eastAsia" w:ascii="宋体" w:hAnsi="宋体"/>
          <w:bCs/>
          <w:color w:val="000000"/>
          <w:highlight w:val="none"/>
        </w:rPr>
        <w:t xml:space="preserve">6.3、查询证据留存方式：</w:t>
      </w:r>
      <w:r>
        <w:rPr>
          <w:rFonts w:hint="eastAsia" w:ascii="宋体" w:hAnsi="宋体"/>
          <w:bCs/>
          <w:color w:val="000000"/>
          <w:highlight w:val="none"/>
        </w:rPr>
      </w:r>
      <w:r/>
    </w:p>
    <w:p>
      <w:pPr>
        <w:pStyle w:val="749"/>
        <w:ind w:firstLine="420"/>
        <w:jc w:val="left"/>
        <w:spacing w:line="360" w:lineRule="auto"/>
        <w:rPr>
          <w:rFonts w:hint="eastAsia" w:ascii="宋体" w:hAnsi="宋体"/>
          <w:bCs/>
          <w:color w:val="000000"/>
          <w:highlight w:val="none"/>
        </w:rPr>
      </w:pPr>
      <w:r>
        <w:rPr>
          <w:rFonts w:hint="eastAsia" w:ascii="宋体" w:hAnsi="宋体"/>
          <w:bCs/>
          <w:color w:val="000000"/>
          <w:highlight w:val="none"/>
        </w:rPr>
        <w:t xml:space="preserve"> 对存在失信信息的供应商，评审小组填写《苏州市级政府采购供应商失信信息确认函》，由失信供应商应签名确认。同时，采购代理机构工作人员根据评审小组确认的失信信息，登陆到来源网站页面进行复核并打印，作为证据留存。</w:t>
      </w:r>
      <w:r>
        <w:rPr>
          <w:rFonts w:hint="eastAsia" w:ascii="宋体" w:hAnsi="宋体"/>
          <w:bCs/>
          <w:color w:val="000000"/>
          <w:highlight w:val="none"/>
        </w:rPr>
      </w:r>
      <w:r/>
    </w:p>
    <w:p>
      <w:pPr>
        <w:pStyle w:val="749"/>
        <w:ind w:firstLine="420"/>
        <w:jc w:val="left"/>
        <w:spacing w:line="360" w:lineRule="auto"/>
        <w:rPr>
          <w:rFonts w:hint="eastAsia" w:ascii="宋体" w:hAnsi="宋体"/>
          <w:bCs/>
          <w:color w:val="000000"/>
          <w:highlight w:val="none"/>
        </w:rPr>
      </w:pPr>
      <w:r>
        <w:rPr>
          <w:rFonts w:hint="eastAsia" w:ascii="宋体" w:hAnsi="宋体"/>
          <w:bCs/>
          <w:color w:val="000000"/>
          <w:highlight w:val="none"/>
        </w:rPr>
        <w:t xml:space="preserve">6.4、信用记录使用规则：</w:t>
      </w:r>
      <w:r>
        <w:rPr>
          <w:rFonts w:hint="eastAsia" w:ascii="宋体" w:hAnsi="宋体"/>
          <w:bCs/>
          <w:color w:val="000000"/>
          <w:highlight w:val="none"/>
        </w:rPr>
      </w:r>
      <w:r/>
    </w:p>
    <w:p>
      <w:pPr>
        <w:pStyle w:val="749"/>
        <w:ind w:firstLine="420"/>
        <w:jc w:val="left"/>
        <w:spacing w:line="360" w:lineRule="auto"/>
        <w:rPr>
          <w:rFonts w:hint="eastAsia" w:ascii="宋体" w:hAnsi="宋体"/>
          <w:bCs/>
          <w:color w:val="000000"/>
          <w:highlight w:val="none"/>
        </w:rPr>
      </w:pPr>
      <w:r>
        <w:rPr>
          <w:rFonts w:hint="eastAsia" w:ascii="宋体" w:hAnsi="宋体"/>
          <w:bCs/>
          <w:color w:val="000000"/>
          <w:highlight w:val="none"/>
        </w:rPr>
        <w:t xml:space="preserve">评审小组在对供应商进行资格性审查时，根据查询结果对供应商的不良信用记录逐项甄别确认。凡经评审小组确认不符合政府采购相关法律法规规定的，将拒绝其参与政府采购活动。</w:t>
      </w:r>
      <w:r>
        <w:rPr>
          <w:rFonts w:hint="eastAsia" w:ascii="宋体" w:hAnsi="宋体"/>
          <w:bCs/>
          <w:color w:val="000000"/>
          <w:highlight w:val="none"/>
        </w:rPr>
      </w:r>
      <w:r/>
    </w:p>
    <w:p>
      <w:pPr>
        <w:pStyle w:val="74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二、评分标准：</w:t>
      </w:r>
      <w:r>
        <w:rPr>
          <w:rFonts w:ascii="宋体" w:hAnsi="宋体" w:cs="宋体"/>
          <w:color w:val="000000"/>
          <w:szCs w:val="21"/>
          <w:highlight w:val="none"/>
        </w:rPr>
      </w:r>
      <w:r/>
    </w:p>
    <w:p>
      <w:pPr>
        <w:pStyle w:val="749"/>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（一）价格：（30分）</w:t>
      </w:r>
      <w:r>
        <w:rPr>
          <w:rFonts w:hint="eastAsia" w:ascii="宋体" w:hAnsi="宋体" w:cs="宋体"/>
          <w:b/>
          <w:bCs/>
          <w:color w:val="000000"/>
          <w:szCs w:val="21"/>
          <w:highlight w:val="none"/>
        </w:rPr>
        <w:tab/>
      </w:r>
      <w:r>
        <w:rPr>
          <w:rFonts w:ascii="宋体" w:hAnsi="宋体" w:cs="宋体"/>
          <w:b/>
          <w:bCs/>
          <w:color w:val="000000"/>
          <w:szCs w:val="21"/>
          <w:highlight w:val="none"/>
        </w:rPr>
      </w:r>
      <w:r/>
    </w:p>
    <w:p>
      <w:pPr>
        <w:pStyle w:val="749"/>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1.投标</w:t>
      </w:r>
      <w:r>
        <w:rPr>
          <w:rFonts w:ascii="宋体" w:hAnsi="宋体"/>
          <w:color w:val="000000"/>
          <w:szCs w:val="21"/>
          <w:highlight w:val="none"/>
        </w:rPr>
        <w:t xml:space="preserve">报价低于或等于财政预算价格的，为有效</w:t>
      </w:r>
      <w:r>
        <w:rPr>
          <w:rFonts w:hint="eastAsia" w:ascii="宋体" w:hAnsi="宋体"/>
          <w:color w:val="000000"/>
          <w:szCs w:val="21"/>
          <w:highlight w:val="none"/>
        </w:rPr>
        <w:t xml:space="preserve">投标</w:t>
      </w:r>
      <w:r>
        <w:rPr>
          <w:rFonts w:ascii="宋体" w:hAnsi="宋体"/>
          <w:color w:val="000000"/>
          <w:szCs w:val="21"/>
          <w:highlight w:val="none"/>
        </w:rPr>
        <w:t xml:space="preserve">报价。</w:t>
      </w:r>
      <w:r>
        <w:rPr>
          <w:rFonts w:hint="eastAsia" w:ascii="宋体" w:hAnsi="宋体"/>
          <w:color w:val="000000"/>
          <w:szCs w:val="21"/>
          <w:highlight w:val="none"/>
        </w:rPr>
        <w:t xml:space="preserve">超财政预算（最高限价）的投标报价文件为未实质性响应文件，不参与评审，也不得标。</w:t>
      </w:r>
      <w:r>
        <w:rPr>
          <w:rFonts w:ascii="宋体" w:hAnsi="宋体"/>
          <w:color w:val="000000"/>
          <w:szCs w:val="21"/>
          <w:highlight w:val="none"/>
        </w:rPr>
      </w:r>
      <w:r/>
    </w:p>
    <w:p>
      <w:pPr>
        <w:pStyle w:val="749"/>
        <w:ind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2.价格分采用低价优先法计算，即满足招标文件要求且投标价格最低的投标报价为评标基准价，其价格分为满分30分。其他投标人的价格分统一按照下列公式计算：</w:t>
      </w:r>
      <w:r>
        <w:rPr>
          <w:rFonts w:hint="eastAsia" w:ascii="宋体" w:hAnsi="宋体"/>
          <w:color w:val="000000"/>
          <w:szCs w:val="21"/>
          <w:highlight w:val="none"/>
        </w:rPr>
      </w:r>
      <w:r/>
    </w:p>
    <w:p>
      <w:pPr>
        <w:pStyle w:val="749"/>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（评标基准价／最终报价）×30％×100（保留到小数点后二位）。</w:t>
      </w:r>
      <w:r>
        <w:rPr>
          <w:rFonts w:ascii="宋体" w:hAnsi="宋体"/>
          <w:color w:val="000000"/>
          <w:szCs w:val="21"/>
          <w:highlight w:val="none"/>
        </w:rPr>
      </w:r>
      <w:r/>
    </w:p>
    <w:p>
      <w:pPr>
        <w:pStyle w:val="966"/>
        <w:spacing w:before="46"/>
        <w:rPr>
          <w:rFonts w:hint="eastAsia" w:cs="宋体"/>
          <w:sz w:val="21"/>
          <w:szCs w:val="21"/>
          <w:highlight w:val="none"/>
        </w:rPr>
      </w:pPr>
      <w:r>
        <w:rPr>
          <w:rFonts w:hint="eastAsia" w:cs="宋体"/>
          <w:b/>
          <w:bCs/>
          <w:sz w:val="21"/>
          <w:szCs w:val="21"/>
          <w:highlight w:val="none"/>
        </w:rPr>
        <w:t xml:space="preserve">（二）</w:t>
      </w:r>
      <w:r>
        <w:rPr>
          <w:rFonts w:hint="eastAsia" w:cs="宋体"/>
          <w:sz w:val="21"/>
          <w:szCs w:val="21"/>
          <w:highlight w:val="none"/>
        </w:rPr>
        <w:t xml:space="preserve">技术方案（45分）</w:t>
      </w:r>
      <w:r>
        <w:rPr>
          <w:rFonts w:hint="eastAsia" w:cs="宋体"/>
          <w:sz w:val="21"/>
          <w:szCs w:val="21"/>
          <w:highlight w:val="none"/>
        </w:rPr>
      </w:r>
      <w:r/>
    </w:p>
    <w:p>
      <w:pPr>
        <w:pStyle w:val="966"/>
        <w:spacing w:before="46"/>
        <w:rPr>
          <w:rFonts w:hint="eastAsia" w:cs="宋体"/>
          <w:sz w:val="21"/>
          <w:szCs w:val="21"/>
          <w:highlight w:val="none"/>
        </w:rPr>
      </w:pPr>
      <w:r>
        <w:rPr>
          <w:rFonts w:hint="eastAsia" w:cs="宋体"/>
          <w:sz w:val="21"/>
          <w:szCs w:val="21"/>
          <w:highlight w:val="none"/>
        </w:rPr>
        <w:t xml:space="preserve">1、供花计划方案，要求对供花时间、花卉组织及运输方案作详细说明，计划周密，措施有效，如供花时间、花卉组织及运输详细说明等。科学合理，重点突出，针对性强，可操作性强的得15分；重点较突出，针对性较强，可操作性强良好的得11分；重点不突出，针对性不强，可操作性强一般的得7分；无重点，无针对性，无可操作性的得3分。最高15分，不提供不得分。</w:t>
      </w:r>
      <w:r>
        <w:rPr>
          <w:rFonts w:hint="eastAsia" w:cs="宋体"/>
          <w:sz w:val="21"/>
          <w:szCs w:val="21"/>
          <w:highlight w:val="none"/>
        </w:rPr>
      </w:r>
      <w:r/>
    </w:p>
    <w:p>
      <w:pPr>
        <w:pStyle w:val="966"/>
        <w:spacing w:before="46"/>
        <w:rPr>
          <w:rFonts w:hint="eastAsia" w:cs="宋体"/>
          <w:sz w:val="21"/>
          <w:szCs w:val="21"/>
          <w:highlight w:val="none"/>
        </w:rPr>
      </w:pPr>
      <w:r>
        <w:rPr>
          <w:rFonts w:hint="eastAsia" w:cs="宋体"/>
          <w:sz w:val="21"/>
          <w:szCs w:val="21"/>
          <w:highlight w:val="none"/>
        </w:rPr>
        <w:t xml:space="preserve">2、质量保障方案（10分）</w:t>
      </w:r>
      <w:r>
        <w:rPr>
          <w:rFonts w:hint="eastAsia" w:cs="宋体"/>
          <w:sz w:val="21"/>
          <w:szCs w:val="21"/>
          <w:highlight w:val="none"/>
        </w:rPr>
      </w:r>
      <w:r/>
    </w:p>
    <w:p>
      <w:pPr>
        <w:pStyle w:val="966"/>
        <w:spacing w:before="46"/>
        <w:rPr>
          <w:rFonts w:hint="eastAsia" w:cs="宋体"/>
          <w:sz w:val="21"/>
          <w:szCs w:val="21"/>
          <w:highlight w:val="none"/>
        </w:rPr>
      </w:pPr>
      <w:r>
        <w:rPr>
          <w:rFonts w:hint="eastAsia" w:cs="宋体"/>
          <w:sz w:val="21"/>
          <w:szCs w:val="21"/>
          <w:highlight w:val="none"/>
        </w:rPr>
        <w:t xml:space="preserve">投标单位针对本项目提供的质量保障方案，包括但不限于产品的质量保证措施等内容。</w:t>
      </w:r>
      <w:r>
        <w:rPr>
          <w:rFonts w:hint="eastAsia" w:cs="宋体"/>
          <w:sz w:val="21"/>
          <w:szCs w:val="21"/>
          <w:highlight w:val="none"/>
        </w:rPr>
      </w:r>
      <w:r/>
    </w:p>
    <w:p>
      <w:pPr>
        <w:pStyle w:val="966"/>
        <w:spacing w:before="46"/>
        <w:rPr>
          <w:rFonts w:hint="eastAsia" w:cs="宋体"/>
          <w:sz w:val="21"/>
          <w:szCs w:val="21"/>
          <w:highlight w:val="none"/>
        </w:rPr>
      </w:pPr>
      <w:r>
        <w:rPr>
          <w:rFonts w:hint="eastAsia" w:cs="宋体"/>
          <w:sz w:val="21"/>
          <w:szCs w:val="21"/>
          <w:highlight w:val="none"/>
        </w:rPr>
        <w:t xml:space="preserve">方案内容科学合理、全面，满足采购需求的得 10分；方案内容合理、片面，部分满足采购需求的得 6 分；方案内容过于简单、不合理的得 2 分；未提供相关内容的不得分。</w:t>
      </w:r>
      <w:r>
        <w:rPr>
          <w:rFonts w:hint="eastAsia" w:cs="宋体"/>
          <w:sz w:val="21"/>
          <w:szCs w:val="21"/>
          <w:highlight w:val="none"/>
        </w:rPr>
      </w:r>
      <w:r/>
    </w:p>
    <w:p>
      <w:pPr>
        <w:pStyle w:val="966"/>
        <w:numPr>
          <w:ilvl w:val="0"/>
          <w:numId w:val="5"/>
        </w:numPr>
        <w:spacing w:before="46"/>
        <w:rPr>
          <w:rFonts w:hint="eastAsia" w:cs="宋体"/>
          <w:sz w:val="21"/>
          <w:szCs w:val="21"/>
          <w:highlight w:val="none"/>
        </w:rPr>
      </w:pPr>
      <w:r>
        <w:rPr>
          <w:rFonts w:hint="eastAsia" w:cs="宋体"/>
          <w:sz w:val="21"/>
          <w:szCs w:val="21"/>
          <w:highlight w:val="none"/>
        </w:rPr>
        <w:t xml:space="preserve">售后服务方案比较，如花材更换等方案综合评定优秀：程序非常规范，责任十分明确，可操作性非常强，方案科学合理的得10分；综合评定良好：程序较规范，责任较明确，可操作性较强，方案较合理的得6分；综合评定一般：程序基本规范，责任基本清晰，可操作性一般，方案简易的得2分；不提供不得分。</w:t>
      </w:r>
      <w:r>
        <w:rPr>
          <w:rFonts w:hint="eastAsia" w:cs="宋体"/>
          <w:sz w:val="21"/>
          <w:szCs w:val="21"/>
          <w:highlight w:val="none"/>
        </w:rPr>
      </w:r>
      <w:r/>
    </w:p>
    <w:p>
      <w:pPr>
        <w:pStyle w:val="966"/>
        <w:numPr>
          <w:ilvl w:val="0"/>
          <w:numId w:val="5"/>
        </w:numPr>
        <w:spacing w:before="46"/>
        <w:rPr>
          <w:rFonts w:hint="eastAsia" w:cs="宋体"/>
          <w:sz w:val="21"/>
          <w:szCs w:val="21"/>
          <w:highlight w:val="none"/>
        </w:rPr>
      </w:pPr>
      <w:r>
        <w:rPr>
          <w:rFonts w:hint="eastAsia" w:cs="宋体"/>
          <w:sz w:val="21"/>
          <w:szCs w:val="21"/>
          <w:highlight w:val="none"/>
        </w:rPr>
        <w:t xml:space="preserve">投标人提供针对本项目分类花卉的养护方案，养护程序规范，养护步骤明确，具有可操作性。科学合理，重点突出，针对性强，可操作性强的得10分；科学合理，重点突出，针对性强，可操作性一般的得6分；方案不合理，重点不突出，针对性不强，可操作性差的得2分。未提供不得分。本项最高10分；</w:t>
      </w:r>
      <w:r>
        <w:rPr>
          <w:rFonts w:hint="eastAsia" w:cs="宋体"/>
          <w:sz w:val="21"/>
          <w:szCs w:val="21"/>
          <w:highlight w:val="none"/>
        </w:rPr>
      </w:r>
      <w:r/>
    </w:p>
    <w:p>
      <w:pPr>
        <w:pStyle w:val="966"/>
        <w:spacing w:before="46"/>
        <w:rPr>
          <w:rFonts w:hint="eastAsia" w:cs="宋体"/>
          <w:sz w:val="21"/>
          <w:szCs w:val="21"/>
          <w:highlight w:val="none"/>
        </w:rPr>
      </w:pPr>
      <w:r>
        <w:rPr>
          <w:rFonts w:hint="eastAsia" w:cs="宋体"/>
          <w:sz w:val="21"/>
          <w:szCs w:val="21"/>
          <w:highlight w:val="none"/>
        </w:rPr>
        <w:t xml:space="preserve">（三）人员配备评价及履约服务能力（15分）</w:t>
      </w:r>
      <w:r>
        <w:rPr>
          <w:rFonts w:hint="eastAsia" w:cs="宋体"/>
          <w:sz w:val="21"/>
          <w:szCs w:val="21"/>
          <w:highlight w:val="none"/>
        </w:rPr>
      </w:r>
      <w:r/>
    </w:p>
    <w:p>
      <w:pPr>
        <w:pStyle w:val="966"/>
        <w:spacing w:before="46"/>
        <w:rPr>
          <w:rFonts w:cs="宋体"/>
          <w:sz w:val="21"/>
          <w:szCs w:val="21"/>
          <w:highlight w:val="none"/>
        </w:rPr>
      </w:pPr>
      <w:r>
        <w:rPr>
          <w:rFonts w:hint="eastAsia" w:cs="宋体"/>
          <w:sz w:val="21"/>
          <w:szCs w:val="21"/>
          <w:highlight w:val="none"/>
        </w:rPr>
        <w:t xml:space="preserve">1、</w:t>
      </w:r>
      <w:r>
        <w:rPr>
          <w:rFonts w:cs="宋体"/>
          <w:sz w:val="21"/>
          <w:szCs w:val="21"/>
          <w:highlight w:val="none"/>
        </w:rPr>
        <w:t xml:space="preserve">项目负责人具备园林绿化专业</w:t>
      </w:r>
      <w:r>
        <w:rPr>
          <w:rFonts w:hint="eastAsia" w:cs="宋体"/>
          <w:sz w:val="21"/>
          <w:szCs w:val="21"/>
          <w:highlight w:val="none"/>
        </w:rPr>
        <w:t xml:space="preserve">初级</w:t>
      </w:r>
      <w:r>
        <w:rPr>
          <w:rFonts w:cs="宋体"/>
          <w:sz w:val="21"/>
          <w:szCs w:val="21"/>
          <w:highlight w:val="none"/>
        </w:rPr>
        <w:t xml:space="preserve">职称得</w:t>
      </w:r>
      <w:r>
        <w:rPr>
          <w:rFonts w:hint="eastAsia" w:cs="宋体"/>
          <w:sz w:val="21"/>
          <w:szCs w:val="21"/>
          <w:highlight w:val="none"/>
        </w:rPr>
        <w:t xml:space="preserve">1</w:t>
      </w:r>
      <w:r>
        <w:rPr>
          <w:rFonts w:cs="宋体"/>
          <w:sz w:val="21"/>
          <w:szCs w:val="21"/>
          <w:highlight w:val="none"/>
        </w:rPr>
        <w:t xml:space="preserve">分,</w:t>
      </w:r>
      <w:r>
        <w:rPr>
          <w:rFonts w:hint="eastAsia" w:cs="宋体"/>
          <w:sz w:val="21"/>
          <w:szCs w:val="21"/>
          <w:highlight w:val="none"/>
        </w:rPr>
        <w:t xml:space="preserve">中级及以上职称的</w:t>
      </w:r>
      <w:r>
        <w:rPr>
          <w:rFonts w:cs="宋体"/>
          <w:sz w:val="21"/>
          <w:szCs w:val="21"/>
          <w:highlight w:val="none"/>
        </w:rPr>
        <w:t xml:space="preserve">得</w:t>
      </w:r>
      <w:r>
        <w:rPr>
          <w:rFonts w:hint="eastAsia" w:cs="宋体"/>
          <w:sz w:val="21"/>
          <w:szCs w:val="21"/>
          <w:highlight w:val="none"/>
        </w:rPr>
        <w:t xml:space="preserve">3</w:t>
      </w:r>
      <w:r>
        <w:rPr>
          <w:rFonts w:cs="宋体"/>
          <w:sz w:val="21"/>
          <w:szCs w:val="21"/>
          <w:highlight w:val="none"/>
        </w:rPr>
        <w:t xml:space="preserve">分，其他不得分。本项最高</w:t>
      </w:r>
      <w:r>
        <w:rPr>
          <w:rFonts w:hint="eastAsia" w:cs="宋体"/>
          <w:sz w:val="21"/>
          <w:szCs w:val="21"/>
          <w:highlight w:val="none"/>
        </w:rPr>
        <w:t xml:space="preserve">3</w:t>
      </w:r>
      <w:r>
        <w:rPr>
          <w:rFonts w:cs="宋体"/>
          <w:sz w:val="21"/>
          <w:szCs w:val="21"/>
          <w:highlight w:val="none"/>
        </w:rPr>
        <w:t xml:space="preserve">分。</w:t>
      </w:r>
      <w:r>
        <w:rPr>
          <w:rFonts w:cs="宋体"/>
          <w:sz w:val="21"/>
          <w:szCs w:val="21"/>
          <w:highlight w:val="none"/>
        </w:rPr>
      </w:r>
      <w:r/>
    </w:p>
    <w:p>
      <w:pPr>
        <w:pStyle w:val="966"/>
        <w:spacing w:before="46"/>
        <w:rPr>
          <w:rFonts w:cs="宋体"/>
          <w:sz w:val="21"/>
          <w:szCs w:val="21"/>
          <w:highlight w:val="none"/>
        </w:rPr>
      </w:pPr>
      <w:r>
        <w:rPr>
          <w:rFonts w:cs="宋体"/>
          <w:sz w:val="21"/>
          <w:szCs w:val="21"/>
          <w:highlight w:val="none"/>
        </w:rPr>
        <w:t xml:space="preserve">注：须上传个人职称证书、劳动合同以及社保部门出具的公司为以上人员缴纳近3个月社保费用等证明材料的原件彩色扫描件，如职称证书中未体现专业的，须提供职称评审表原件，否则对应人员评分项不得分。</w:t>
      </w:r>
      <w:r>
        <w:rPr>
          <w:rFonts w:cs="宋体"/>
          <w:sz w:val="21"/>
          <w:szCs w:val="21"/>
          <w:highlight w:val="none"/>
        </w:rPr>
      </w:r>
      <w:r/>
    </w:p>
    <w:p>
      <w:pPr>
        <w:pStyle w:val="966"/>
        <w:spacing w:before="46"/>
        <w:rPr>
          <w:rFonts w:cs="宋体"/>
          <w:sz w:val="21"/>
          <w:szCs w:val="21"/>
          <w:highlight w:val="none"/>
        </w:rPr>
      </w:pPr>
      <w:r>
        <w:rPr>
          <w:rFonts w:cs="宋体"/>
          <w:sz w:val="21"/>
          <w:szCs w:val="21"/>
          <w:highlight w:val="none"/>
        </w:rPr>
        <w:t xml:space="preserve">“园林绿化及相关专业”指：与园林绿化工程施工及养护管理相关的专业，包括园林（含园林植物、风景园林、园林绿化等）、园艺、植物（含植保、森保等）。</w:t>
      </w:r>
      <w:r>
        <w:rPr>
          <w:rFonts w:cs="宋体"/>
          <w:sz w:val="21"/>
          <w:szCs w:val="21"/>
          <w:highlight w:val="none"/>
        </w:rPr>
      </w:r>
      <w:r/>
    </w:p>
    <w:p>
      <w:pPr>
        <w:pStyle w:val="966"/>
        <w:spacing w:before="46"/>
        <w:rPr>
          <w:rFonts w:hint="eastAsia" w:cs="宋体"/>
          <w:sz w:val="21"/>
          <w:szCs w:val="21"/>
          <w:highlight w:val="none"/>
        </w:rPr>
      </w:pPr>
      <w:r>
        <w:rPr>
          <w:rFonts w:hint="eastAsia" w:cs="宋体"/>
          <w:sz w:val="21"/>
          <w:szCs w:val="21"/>
          <w:highlight w:val="none"/>
        </w:rPr>
        <w:t xml:space="preserve">2、具有花卉种植智能温室面积情况比较：最高分6分</w:t>
      </w:r>
      <w:r>
        <w:rPr>
          <w:rFonts w:hint="eastAsia" w:cs="宋体"/>
          <w:sz w:val="21"/>
          <w:szCs w:val="21"/>
          <w:highlight w:val="none"/>
        </w:rPr>
      </w:r>
      <w:r/>
    </w:p>
    <w:p>
      <w:pPr>
        <w:pStyle w:val="966"/>
        <w:spacing w:before="46"/>
        <w:rPr>
          <w:rFonts w:hint="eastAsia" w:cs="宋体"/>
          <w:sz w:val="21"/>
          <w:szCs w:val="21"/>
          <w:highlight w:val="none"/>
        </w:rPr>
      </w:pPr>
      <w:r>
        <w:rPr>
          <w:rFonts w:hint="eastAsia" w:cs="宋体"/>
          <w:sz w:val="21"/>
          <w:szCs w:val="21"/>
          <w:highlight w:val="none"/>
        </w:rPr>
        <w:t xml:space="preserve">投标单位具有花卉种植智能温室面积情况；需提供土地产权证明或租赁合同复印件，需提供现场照片能准确显示草花种植情况。最高6分。 </w:t>
      </w:r>
      <w:r>
        <w:rPr>
          <w:rFonts w:hint="eastAsia" w:cs="宋体"/>
          <w:sz w:val="21"/>
          <w:szCs w:val="21"/>
          <w:highlight w:val="none"/>
        </w:rPr>
      </w:r>
      <w:r/>
    </w:p>
    <w:p>
      <w:pPr>
        <w:pStyle w:val="966"/>
        <w:spacing w:before="46"/>
        <w:rPr>
          <w:rFonts w:hint="eastAsia" w:cs="宋体"/>
          <w:sz w:val="21"/>
          <w:szCs w:val="21"/>
          <w:highlight w:val="none"/>
        </w:rPr>
      </w:pPr>
      <w:r>
        <w:rPr>
          <w:rFonts w:hint="eastAsia" w:cs="宋体"/>
          <w:sz w:val="21"/>
          <w:szCs w:val="21"/>
          <w:highlight w:val="none"/>
        </w:rPr>
        <w:t xml:space="preserve">投标单位草花智能基地面积在5000平方米以下（不含5000平方米）的得2分；</w:t>
      </w:r>
      <w:r>
        <w:rPr>
          <w:rFonts w:hint="eastAsia" w:cs="宋体"/>
          <w:sz w:val="21"/>
          <w:szCs w:val="21"/>
          <w:highlight w:val="none"/>
        </w:rPr>
      </w:r>
      <w:r/>
    </w:p>
    <w:p>
      <w:pPr>
        <w:pStyle w:val="966"/>
        <w:spacing w:before="46"/>
        <w:rPr>
          <w:rFonts w:hint="eastAsia" w:cs="宋体"/>
          <w:sz w:val="21"/>
          <w:szCs w:val="21"/>
          <w:highlight w:val="none"/>
        </w:rPr>
      </w:pPr>
      <w:r>
        <w:rPr>
          <w:rFonts w:hint="eastAsia" w:cs="宋体"/>
          <w:sz w:val="21"/>
          <w:szCs w:val="21"/>
          <w:highlight w:val="none"/>
        </w:rPr>
        <w:t xml:space="preserve">投标单位草花智能基地面积在5000-10000平方米（包含5000平方米）的得4分；</w:t>
      </w:r>
      <w:r>
        <w:rPr>
          <w:rFonts w:hint="eastAsia" w:cs="宋体"/>
          <w:sz w:val="21"/>
          <w:szCs w:val="21"/>
          <w:highlight w:val="none"/>
        </w:rPr>
      </w:r>
      <w:r/>
    </w:p>
    <w:p>
      <w:pPr>
        <w:pStyle w:val="966"/>
        <w:spacing w:before="46"/>
        <w:rPr>
          <w:rFonts w:hint="eastAsia" w:cs="宋体"/>
          <w:sz w:val="21"/>
          <w:szCs w:val="21"/>
          <w:highlight w:val="none"/>
        </w:rPr>
      </w:pPr>
      <w:r>
        <w:rPr>
          <w:rFonts w:hint="eastAsia" w:cs="宋体"/>
          <w:sz w:val="21"/>
          <w:szCs w:val="21"/>
          <w:highlight w:val="none"/>
        </w:rPr>
        <w:t xml:space="preserve">投标单位草花智能基地面积在10000平方米以上（包含10000平方米）的得6分。</w:t>
      </w:r>
      <w:r>
        <w:rPr>
          <w:rFonts w:hint="eastAsia" w:cs="宋体"/>
          <w:sz w:val="21"/>
          <w:szCs w:val="21"/>
          <w:highlight w:val="none"/>
        </w:rPr>
      </w:r>
      <w:r/>
    </w:p>
    <w:p>
      <w:pPr>
        <w:pStyle w:val="966"/>
        <w:spacing w:before="46"/>
        <w:rPr>
          <w:rFonts w:hint="eastAsia" w:cs="宋体"/>
          <w:sz w:val="21"/>
          <w:szCs w:val="21"/>
          <w:highlight w:val="none"/>
        </w:rPr>
      </w:pPr>
      <w:r>
        <w:rPr>
          <w:rFonts w:hint="eastAsia" w:cs="宋体"/>
          <w:sz w:val="21"/>
          <w:szCs w:val="21"/>
          <w:highlight w:val="none"/>
        </w:rPr>
        <w:t xml:space="preserve">须提供产权证明扫描件或合同扫描件，不提供不得分。</w:t>
      </w:r>
      <w:r>
        <w:rPr>
          <w:rFonts w:hint="eastAsia" w:cs="宋体"/>
          <w:sz w:val="21"/>
          <w:szCs w:val="21"/>
          <w:highlight w:val="none"/>
        </w:rPr>
      </w:r>
      <w:r/>
    </w:p>
    <w:p>
      <w:pPr>
        <w:pStyle w:val="966"/>
        <w:spacing w:before="46"/>
        <w:rPr>
          <w:rFonts w:hint="eastAsia" w:cs="宋体"/>
          <w:sz w:val="21"/>
          <w:szCs w:val="21"/>
          <w:highlight w:val="none"/>
        </w:rPr>
      </w:pPr>
      <w:r>
        <w:rPr>
          <w:rFonts w:hint="eastAsia" w:cs="宋体"/>
          <w:sz w:val="21"/>
          <w:szCs w:val="21"/>
          <w:highlight w:val="none"/>
          <w:lang w:val="en-US" w:eastAsia="zh-CN"/>
        </w:rPr>
        <w:t xml:space="preserve">3</w:t>
      </w:r>
      <w:r>
        <w:rPr>
          <w:rFonts w:hint="eastAsia" w:cs="宋体"/>
          <w:sz w:val="21"/>
          <w:szCs w:val="21"/>
          <w:highlight w:val="none"/>
        </w:rPr>
        <w:t xml:space="preserve">、具有花圃面积情况比较：最高分6分</w:t>
      </w:r>
      <w:r>
        <w:rPr>
          <w:rFonts w:hint="eastAsia" w:cs="宋体"/>
          <w:sz w:val="21"/>
          <w:szCs w:val="21"/>
          <w:highlight w:val="none"/>
        </w:rPr>
      </w:r>
      <w:r/>
    </w:p>
    <w:p>
      <w:pPr>
        <w:pStyle w:val="966"/>
        <w:spacing w:before="46"/>
        <w:rPr>
          <w:rFonts w:hint="eastAsia" w:cs="宋体"/>
          <w:sz w:val="21"/>
          <w:szCs w:val="21"/>
          <w:highlight w:val="none"/>
        </w:rPr>
      </w:pPr>
      <w:r>
        <w:rPr>
          <w:rFonts w:hint="eastAsia" w:cs="宋体"/>
          <w:sz w:val="21"/>
          <w:szCs w:val="21"/>
          <w:highlight w:val="none"/>
        </w:rPr>
        <w:t xml:space="preserve">投标单位具有花圃面积情况；需提供土地产权证明或租赁合同复印件，需提供现场照片能准确显示草花种植情况。最高6分。 </w:t>
      </w:r>
      <w:r>
        <w:rPr>
          <w:rFonts w:hint="eastAsia" w:cs="宋体"/>
          <w:sz w:val="21"/>
          <w:szCs w:val="21"/>
          <w:highlight w:val="none"/>
        </w:rPr>
      </w:r>
      <w:r/>
    </w:p>
    <w:p>
      <w:pPr>
        <w:pStyle w:val="966"/>
        <w:spacing w:before="46"/>
        <w:rPr>
          <w:rFonts w:hint="eastAsia" w:cs="宋体"/>
          <w:sz w:val="21"/>
          <w:szCs w:val="21"/>
          <w:highlight w:val="none"/>
        </w:rPr>
      </w:pPr>
      <w:r>
        <w:rPr>
          <w:rFonts w:hint="eastAsia" w:cs="宋体"/>
          <w:sz w:val="21"/>
          <w:szCs w:val="21"/>
          <w:highlight w:val="none"/>
        </w:rPr>
        <w:t xml:space="preserve">投标单位草花种植基地面积在10000平方米以下（不含10000平方米）的得2分；</w:t>
      </w:r>
      <w:r>
        <w:rPr>
          <w:rFonts w:hint="eastAsia" w:cs="宋体"/>
          <w:sz w:val="21"/>
          <w:szCs w:val="21"/>
          <w:highlight w:val="none"/>
        </w:rPr>
      </w:r>
      <w:r/>
    </w:p>
    <w:p>
      <w:pPr>
        <w:pStyle w:val="966"/>
        <w:spacing w:before="46"/>
        <w:rPr>
          <w:rFonts w:hint="eastAsia" w:cs="宋体"/>
          <w:sz w:val="21"/>
          <w:szCs w:val="21"/>
          <w:highlight w:val="none"/>
        </w:rPr>
      </w:pPr>
      <w:r>
        <w:rPr>
          <w:rFonts w:hint="eastAsia" w:cs="宋体"/>
          <w:sz w:val="21"/>
          <w:szCs w:val="21"/>
          <w:highlight w:val="none"/>
        </w:rPr>
        <w:t xml:space="preserve">投标单位草花种植基地面积在10000-30000平方米（包含10000平方米）的得4分</w:t>
      </w:r>
      <w:r>
        <w:rPr>
          <w:rFonts w:hint="eastAsia" w:cs="宋体"/>
          <w:sz w:val="21"/>
          <w:szCs w:val="21"/>
          <w:highlight w:val="none"/>
        </w:rPr>
      </w:r>
      <w:r/>
    </w:p>
    <w:p>
      <w:pPr>
        <w:pStyle w:val="966"/>
        <w:spacing w:before="46"/>
        <w:rPr>
          <w:rFonts w:hint="eastAsia" w:cs="宋体"/>
          <w:sz w:val="21"/>
          <w:szCs w:val="21"/>
          <w:highlight w:val="none"/>
        </w:rPr>
      </w:pPr>
      <w:r>
        <w:rPr>
          <w:rFonts w:hint="eastAsia" w:cs="宋体"/>
          <w:sz w:val="21"/>
          <w:szCs w:val="21"/>
          <w:highlight w:val="none"/>
        </w:rPr>
        <w:t xml:space="preserve">投标单位草花种植基地面积在30000-50000平方米以上（包含30000平方米）的得5分；</w:t>
      </w:r>
      <w:r>
        <w:rPr>
          <w:rFonts w:hint="eastAsia" w:cs="宋体"/>
          <w:sz w:val="21"/>
          <w:szCs w:val="21"/>
          <w:highlight w:val="none"/>
        </w:rPr>
      </w:r>
      <w:r/>
    </w:p>
    <w:p>
      <w:pPr>
        <w:pStyle w:val="966"/>
        <w:spacing w:before="46"/>
        <w:rPr>
          <w:rFonts w:hint="eastAsia" w:cs="宋体"/>
          <w:sz w:val="21"/>
          <w:szCs w:val="21"/>
          <w:highlight w:val="none"/>
        </w:rPr>
      </w:pPr>
      <w:r>
        <w:rPr>
          <w:rFonts w:hint="eastAsia" w:cs="宋体"/>
          <w:sz w:val="21"/>
          <w:szCs w:val="21"/>
          <w:highlight w:val="none"/>
        </w:rPr>
        <w:t xml:space="preserve">投标单位草花种植基地面积在50000平方米以上（包含50000平方米）的得6分.</w:t>
      </w:r>
      <w:r>
        <w:rPr>
          <w:rFonts w:hint="eastAsia" w:cs="宋体"/>
          <w:sz w:val="21"/>
          <w:szCs w:val="21"/>
          <w:highlight w:val="none"/>
        </w:rPr>
      </w:r>
      <w:r/>
    </w:p>
    <w:p>
      <w:pPr>
        <w:pStyle w:val="966"/>
        <w:spacing w:before="46"/>
        <w:rPr>
          <w:rFonts w:hint="eastAsia" w:cs="宋体"/>
          <w:sz w:val="21"/>
          <w:szCs w:val="21"/>
          <w:highlight w:val="none"/>
        </w:rPr>
      </w:pPr>
      <w:r>
        <w:rPr>
          <w:rFonts w:hint="eastAsia" w:cs="宋体"/>
          <w:sz w:val="21"/>
          <w:szCs w:val="21"/>
          <w:highlight w:val="none"/>
        </w:rPr>
        <w:t xml:space="preserve">须提供产权证明扫描件或合同扫描件，不提供不得分。</w:t>
      </w:r>
      <w:r>
        <w:rPr>
          <w:rFonts w:hint="eastAsia" w:cs="宋体"/>
          <w:sz w:val="21"/>
          <w:szCs w:val="21"/>
          <w:highlight w:val="none"/>
        </w:rPr>
      </w:r>
      <w:r/>
    </w:p>
    <w:p>
      <w:pPr>
        <w:pStyle w:val="966"/>
        <w:spacing w:before="46"/>
        <w:rPr>
          <w:rFonts w:hint="eastAsia" w:cs="宋体"/>
          <w:sz w:val="21"/>
          <w:szCs w:val="21"/>
          <w:highlight w:val="none"/>
        </w:rPr>
      </w:pPr>
      <w:r>
        <w:rPr>
          <w:rFonts w:hint="eastAsia" w:cs="宋体"/>
          <w:sz w:val="21"/>
          <w:szCs w:val="21"/>
          <w:highlight w:val="none"/>
        </w:rPr>
        <w:t xml:space="preserve">（四）业绩（10分）</w:t>
      </w:r>
      <w:r>
        <w:rPr>
          <w:rFonts w:hint="eastAsia" w:cs="宋体"/>
          <w:sz w:val="21"/>
          <w:szCs w:val="21"/>
          <w:highlight w:val="none"/>
        </w:rPr>
      </w:r>
      <w:r/>
    </w:p>
    <w:p>
      <w:pPr>
        <w:pStyle w:val="966"/>
        <w:spacing w:before="46"/>
        <w:rPr>
          <w:rFonts w:cs="宋体"/>
          <w:sz w:val="21"/>
          <w:szCs w:val="21"/>
          <w:highlight w:val="none"/>
        </w:rPr>
      </w:pPr>
      <w:r>
        <w:rPr>
          <w:rFonts w:hint="eastAsia" w:cs="宋体"/>
          <w:sz w:val="21"/>
          <w:szCs w:val="21"/>
          <w:highlight w:val="none"/>
        </w:rPr>
        <w:t xml:space="preserve">1、投标人提供2022年1月1日至今类似项目业绩</w:t>
      </w:r>
      <w:r>
        <w:rPr>
          <w:rFonts w:hint="eastAsia" w:cs="宋体"/>
          <w:sz w:val="21"/>
          <w:szCs w:val="21"/>
          <w:highlight w:val="none"/>
          <w:lang w:eastAsia="zh-CN"/>
        </w:rPr>
        <w:t xml:space="preserve">（</w:t>
      </w:r>
      <w:r>
        <w:rPr>
          <w:rFonts w:hint="eastAsia" w:cs="宋体"/>
          <w:sz w:val="21"/>
          <w:szCs w:val="21"/>
          <w:highlight w:val="none"/>
          <w:lang w:val="en-US" w:eastAsia="zh-CN"/>
        </w:rPr>
        <w:t xml:space="preserve">以合同签订时间为准）</w:t>
      </w:r>
      <w:r>
        <w:rPr>
          <w:rFonts w:hint="eastAsia" w:cs="宋体"/>
          <w:sz w:val="21"/>
          <w:szCs w:val="21"/>
          <w:highlight w:val="none"/>
        </w:rPr>
        <w:t xml:space="preserve">，有一项得2分；最高10分。提供有效业绩的完整合同及任意一期发票复印件。未按要求提供的不得分。</w:t>
      </w:r>
      <w:r>
        <w:rPr>
          <w:rFonts w:cs="宋体"/>
          <w:sz w:val="21"/>
          <w:szCs w:val="21"/>
          <w:highlight w:val="none"/>
        </w:rPr>
      </w:r>
      <w:r/>
    </w:p>
    <w:p>
      <w:pPr>
        <w:pStyle w:val="749"/>
        <w:ind w:right="108"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49"/>
        <w:ind w:right="108"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注：针对评分标准中评分的每一条，投标人在投标文件中均应提供清晰明了的相关资料并做出相应说明供评委评判，不提供相关资料的视为不具备该项得分的条件，对应评分项目不得分。</w:t>
      </w:r>
      <w:r>
        <w:rPr>
          <w:rFonts w:hint="eastAsia" w:ascii="宋体" w:hAnsi="宋体" w:cs="宋体"/>
          <w:b/>
          <w:color w:val="000000"/>
          <w:szCs w:val="21"/>
          <w:highlight w:val="none"/>
        </w:rPr>
      </w:r>
      <w:r/>
    </w:p>
    <w:p>
      <w:pPr>
        <w:pStyle w:val="749"/>
        <w:ind w:right="105"/>
        <w:jc w:val="righ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（全文完）</w:t>
      </w:r>
      <w:r/>
    </w:p>
    <w:sectPr>
      <w:headerReference w:type="default" r:id="rId9"/>
      <w:footerReference w:type="default" r:id="rId10"/>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Calibri">
    <w:panose1 w:val="020F0502020204030204"/>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rPr>
        <w:rStyle w:val="952"/>
      </w:rPr>
      <w:framePr w:wrap="around" w:vAnchor="text" w:hAnchor="margin" w:xAlign="center" w:y="1"/>
    </w:pPr>
    <w:r>
      <w:rPr>
        <w:rStyle w:val="952"/>
      </w:rPr>
      <w:fldChar w:fldCharType="begin"/>
    </w:r>
    <w:r>
      <w:rPr>
        <w:rStyle w:val="952"/>
      </w:rPr>
      <w:instrText xml:space="preserve"> PAGE </w:instrText>
    </w:r>
    <w:r>
      <w:rPr>
        <w:rStyle w:val="952"/>
      </w:rPr>
      <w:fldChar w:fldCharType="separate"/>
    </w:r>
    <w:r>
      <w:rPr>
        <w:rStyle w:val="952"/>
      </w:rPr>
      <w:t xml:space="preserve">54</w:t>
    </w:r>
    <w:r>
      <w:rPr>
        <w:rStyle w:val="952"/>
      </w:rPr>
      <w:fldChar w:fldCharType="end"/>
    </w:r>
    <w:r>
      <w:rPr>
        <w:rStyle w:val="952"/>
      </w:rPr>
    </w:r>
    <w:r/>
  </w:p>
  <w:p>
    <w:pPr>
      <w:pStyle w:val="943"/>
      <w:ind w:firstLine="5421"/>
      <w:tabs>
        <w:tab w:val="center" w:pos="4153" w:leader="none"/>
        <w:tab w:val="right" w:pos="8306" w:leader="none"/>
      </w:tabs>
      <w:rPr>
        <w:b/>
        <w:bCs/>
        <w:sz w:val="24"/>
        <w:szCs w:val="24"/>
      </w:rPr>
    </w:pPr>
    <w:r>
      <w:rPr>
        <w:b/>
        <w:bCs/>
        <w:sz w:val="24"/>
        <w:szCs w:val="24"/>
      </w:rPr>
    </w:r>
    <w:r/>
  </w:p>
  <w:p>
    <w:pPr>
      <w:pStyle w:val="943"/>
      <w:ind w:firstLine="3870"/>
      <w:tabs>
        <w:tab w:val="center" w:pos="4153" w:leader="none"/>
        <w:tab w:val="right" w:pos="8306" w:leader="none"/>
      </w:tabs>
    </w:pPr>
    <w:r/>
    <w:r/>
  </w:p>
  <w:p>
    <w:pPr>
      <w:pStyle w:val="7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ind w:firstLine="120"/>
      <w:jc w:val="left"/>
      <w:tabs>
        <w:tab w:val="center" w:pos="4153" w:leader="none"/>
        <w:tab w:val="right" w:pos="8306" w:leader="none"/>
      </w:tabs>
      <w:rPr>
        <w:rFonts w:hint="eastAsia"/>
      </w:rPr>
    </w:pPr>
    <w:r>
      <w:rPr>
        <w:rFonts w:ascii="宋体" w:hAnsi="宋体" w:cs="宋体"/>
        <w:sz w:val="24"/>
      </w:rPr>
      <mc:AlternateContent>
        <mc:Choice Requires="wpg">
          <w:drawing>
            <wp:inline xmlns:wp="http://schemas.openxmlformats.org/drawingml/2006/wordprocessingDrawing" distT="0" distB="0" distL="0" distR="0">
              <wp:extent cx="388703" cy="40899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8703" cy="4089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6pt;height:32.2pt;mso-wrap-distance-left:0.0pt;mso-wrap-distance-top:0.0pt;mso-wrap-distance-right:0.0pt;mso-wrap-distance-bottom:0.0pt;" stroked="f">
              <v:path textboxrect="0,0,0,0"/>
              <v:imagedata r:id="rId1" o:title=""/>
            </v:shape>
          </w:pict>
        </mc:Fallback>
      </mc:AlternateContent>
    </w:r>
    <w:r>
      <w:rPr>
        <w:rFonts w:hint="eastAsia" w:ascii="宋体" w:hAnsi="宋体" w:cs="宋体"/>
        <w:sz w:val="24"/>
      </w:rPr>
      <w:t xml:space="preserve">                                      </w:t>
    </w:r>
    <w:r>
      <w:rPr>
        <w:rFonts w:hint="eastAsia"/>
      </w:rPr>
    </w:r>
    <w:r/>
  </w:p>
  <w:p>
    <w:pPr>
      <w:pStyle w:val="74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749"/>
      </w:pPr>
    </w:lvl>
    <w:lvl w:ilvl="1">
      <w:start w:val="1"/>
      <w:numFmt w:val="bullet"/>
      <w:isLgl w:val="false"/>
      <w:suff w:val="tab"/>
      <w:lvlText w:val="o"/>
      <w:lvlJc w:val="left"/>
      <w:pPr>
        <w:pStyle w:val="749"/>
        <w:ind w:left="1440" w:hanging="360"/>
      </w:pPr>
      <w:rPr>
        <w:rFonts w:ascii="Courier New" w:hAnsi="Courier New" w:eastAsia="Courier New" w:cs="Courier New"/>
      </w:rPr>
    </w:lvl>
    <w:lvl w:ilvl="2">
      <w:start w:val="1"/>
      <w:numFmt w:val="bullet"/>
      <w:isLgl w:val="false"/>
      <w:suff w:val="tab"/>
      <w:lvlText w:val="§"/>
      <w:lvlJc w:val="left"/>
      <w:pPr>
        <w:pStyle w:val="749"/>
        <w:ind w:left="2160" w:hanging="360"/>
      </w:pPr>
      <w:rPr>
        <w:rFonts w:ascii="Wingdings" w:hAnsi="Wingdings" w:eastAsia="Wingdings" w:cs="Wingdings"/>
      </w:rPr>
    </w:lvl>
    <w:lvl w:ilvl="3">
      <w:start w:val="1"/>
      <w:numFmt w:val="bullet"/>
      <w:isLgl w:val="false"/>
      <w:suff w:val="tab"/>
      <w:lvlText w:val="·"/>
      <w:lvlJc w:val="left"/>
      <w:pPr>
        <w:pStyle w:val="749"/>
        <w:ind w:left="2880" w:hanging="360"/>
      </w:pPr>
      <w:rPr>
        <w:rFonts w:ascii="Symbol" w:hAnsi="Symbol" w:eastAsia="Symbol" w:cs="Symbol"/>
      </w:rPr>
    </w:lvl>
    <w:lvl w:ilvl="4">
      <w:start w:val="1"/>
      <w:numFmt w:val="bullet"/>
      <w:isLgl w:val="false"/>
      <w:suff w:val="tab"/>
      <w:lvlText w:val="o"/>
      <w:lvlJc w:val="left"/>
      <w:pPr>
        <w:pStyle w:val="749"/>
        <w:ind w:left="3600" w:hanging="360"/>
      </w:pPr>
      <w:rPr>
        <w:rFonts w:ascii="Courier New" w:hAnsi="Courier New" w:eastAsia="Courier New" w:cs="Courier New"/>
      </w:rPr>
    </w:lvl>
    <w:lvl w:ilvl="5">
      <w:start w:val="1"/>
      <w:numFmt w:val="bullet"/>
      <w:isLgl w:val="false"/>
      <w:suff w:val="tab"/>
      <w:lvlText w:val="§"/>
      <w:lvlJc w:val="left"/>
      <w:pPr>
        <w:pStyle w:val="749"/>
        <w:ind w:left="4320" w:hanging="360"/>
      </w:pPr>
      <w:rPr>
        <w:rFonts w:ascii="Wingdings" w:hAnsi="Wingdings" w:eastAsia="Wingdings" w:cs="Wingdings"/>
      </w:rPr>
    </w:lvl>
    <w:lvl w:ilvl="6">
      <w:start w:val="1"/>
      <w:numFmt w:val="bullet"/>
      <w:isLgl w:val="false"/>
      <w:suff w:val="tab"/>
      <w:lvlText w:val="·"/>
      <w:lvlJc w:val="left"/>
      <w:pPr>
        <w:pStyle w:val="749"/>
        <w:ind w:left="5040" w:hanging="360"/>
      </w:pPr>
      <w:rPr>
        <w:rFonts w:ascii="Symbol" w:hAnsi="Symbol" w:eastAsia="Symbol" w:cs="Symbol"/>
      </w:rPr>
    </w:lvl>
    <w:lvl w:ilvl="7">
      <w:start w:val="1"/>
      <w:numFmt w:val="bullet"/>
      <w:isLgl w:val="false"/>
      <w:suff w:val="tab"/>
      <w:lvlText w:val="o"/>
      <w:lvlJc w:val="left"/>
      <w:pPr>
        <w:pStyle w:val="749"/>
        <w:ind w:left="5760" w:hanging="360"/>
      </w:pPr>
      <w:rPr>
        <w:rFonts w:ascii="Courier New" w:hAnsi="Courier New" w:eastAsia="Courier New" w:cs="Courier New"/>
      </w:rPr>
    </w:lvl>
    <w:lvl w:ilvl="8">
      <w:start w:val="1"/>
      <w:numFmt w:val="bullet"/>
      <w:isLgl w:val="false"/>
      <w:suff w:val="tab"/>
      <w:lvlText w:val="§"/>
      <w:lvlJc w:val="left"/>
      <w:pPr>
        <w:pStyle w:val="749"/>
        <w:ind w:left="6480" w:hanging="360"/>
      </w:pPr>
      <w:rPr>
        <w:rFonts w:ascii="Wingdings" w:hAnsi="Wingdings" w:eastAsia="Wingdings" w:cs="Wingdings"/>
      </w:rPr>
    </w:lvl>
  </w:abstractNum>
  <w:abstractNum w:abstractNumId="2">
    <w:multiLevelType w:val="hybridMultilevel"/>
    <w:lvl w:ilvl="0">
      <w:start w:val="13"/>
      <w:numFmt w:val="decimal"/>
      <w:isLgl w:val="false"/>
      <w:suff w:val="tab"/>
      <w:lvlText w:val="%1."/>
      <w:lvlJc w:val="left"/>
      <w:pPr>
        <w:pStyle w:val="74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pStyle w:val="749"/>
        <w:ind w:left="-60"/>
      </w:pPr>
    </w:lvl>
    <w:lvl w:ilvl="1">
      <w:start w:val="1"/>
      <w:numFmt w:val="bullet"/>
      <w:isLgl w:val="false"/>
      <w:suff w:val="tab"/>
      <w:lvlText w:val="o"/>
      <w:lvlJc w:val="left"/>
      <w:pPr>
        <w:pStyle w:val="749"/>
        <w:ind w:left="1440" w:hanging="360"/>
      </w:pPr>
      <w:rPr>
        <w:rFonts w:ascii="Courier New" w:hAnsi="Courier New" w:eastAsia="Courier New" w:cs="Courier New"/>
      </w:rPr>
    </w:lvl>
    <w:lvl w:ilvl="2">
      <w:start w:val="1"/>
      <w:numFmt w:val="bullet"/>
      <w:isLgl w:val="false"/>
      <w:suff w:val="tab"/>
      <w:lvlText w:val="§"/>
      <w:lvlJc w:val="left"/>
      <w:pPr>
        <w:pStyle w:val="749"/>
        <w:ind w:left="2160" w:hanging="360"/>
      </w:pPr>
      <w:rPr>
        <w:rFonts w:ascii="Wingdings" w:hAnsi="Wingdings" w:eastAsia="Wingdings" w:cs="Wingdings"/>
      </w:rPr>
    </w:lvl>
    <w:lvl w:ilvl="3">
      <w:start w:val="1"/>
      <w:numFmt w:val="bullet"/>
      <w:isLgl w:val="false"/>
      <w:suff w:val="tab"/>
      <w:lvlText w:val="·"/>
      <w:lvlJc w:val="left"/>
      <w:pPr>
        <w:pStyle w:val="749"/>
        <w:ind w:left="2880" w:hanging="360"/>
      </w:pPr>
      <w:rPr>
        <w:rFonts w:ascii="Symbol" w:hAnsi="Symbol" w:eastAsia="Symbol" w:cs="Symbol"/>
      </w:rPr>
    </w:lvl>
    <w:lvl w:ilvl="4">
      <w:start w:val="1"/>
      <w:numFmt w:val="bullet"/>
      <w:isLgl w:val="false"/>
      <w:suff w:val="tab"/>
      <w:lvlText w:val="o"/>
      <w:lvlJc w:val="left"/>
      <w:pPr>
        <w:pStyle w:val="749"/>
        <w:ind w:left="3600" w:hanging="360"/>
      </w:pPr>
      <w:rPr>
        <w:rFonts w:ascii="Courier New" w:hAnsi="Courier New" w:eastAsia="Courier New" w:cs="Courier New"/>
      </w:rPr>
    </w:lvl>
    <w:lvl w:ilvl="5">
      <w:start w:val="1"/>
      <w:numFmt w:val="bullet"/>
      <w:isLgl w:val="false"/>
      <w:suff w:val="tab"/>
      <w:lvlText w:val="§"/>
      <w:lvlJc w:val="left"/>
      <w:pPr>
        <w:pStyle w:val="749"/>
        <w:ind w:left="4320" w:hanging="360"/>
      </w:pPr>
      <w:rPr>
        <w:rFonts w:ascii="Wingdings" w:hAnsi="Wingdings" w:eastAsia="Wingdings" w:cs="Wingdings"/>
      </w:rPr>
    </w:lvl>
    <w:lvl w:ilvl="6">
      <w:start w:val="1"/>
      <w:numFmt w:val="bullet"/>
      <w:isLgl w:val="false"/>
      <w:suff w:val="tab"/>
      <w:lvlText w:val="·"/>
      <w:lvlJc w:val="left"/>
      <w:pPr>
        <w:pStyle w:val="749"/>
        <w:ind w:left="5040" w:hanging="360"/>
      </w:pPr>
      <w:rPr>
        <w:rFonts w:ascii="Symbol" w:hAnsi="Symbol" w:eastAsia="Symbol" w:cs="Symbol"/>
      </w:rPr>
    </w:lvl>
    <w:lvl w:ilvl="7">
      <w:start w:val="1"/>
      <w:numFmt w:val="bullet"/>
      <w:isLgl w:val="false"/>
      <w:suff w:val="tab"/>
      <w:lvlText w:val="o"/>
      <w:lvlJc w:val="left"/>
      <w:pPr>
        <w:pStyle w:val="749"/>
        <w:ind w:left="5760" w:hanging="360"/>
      </w:pPr>
      <w:rPr>
        <w:rFonts w:ascii="Courier New" w:hAnsi="Courier New" w:eastAsia="Courier New" w:cs="Courier New"/>
      </w:rPr>
    </w:lvl>
    <w:lvl w:ilvl="8">
      <w:start w:val="1"/>
      <w:numFmt w:val="bullet"/>
      <w:isLgl w:val="false"/>
      <w:suff w:val="tab"/>
      <w:lvlText w:val="§"/>
      <w:lvlJc w:val="left"/>
      <w:pPr>
        <w:pStyle w:val="749"/>
        <w:ind w:left="6480" w:hanging="360"/>
      </w:pPr>
      <w:rPr>
        <w:rFonts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7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1"/>
    <w:basedOn w:val="749"/>
    <w:next w:val="749"/>
    <w:link w:val="699"/>
    <w:uiPriority w:val="9"/>
    <w:qFormat/>
    <w:pPr>
      <w:keepLines/>
      <w:keepNext/>
      <w:spacing w:before="480" w:after="200"/>
      <w:outlineLvl w:val="0"/>
    </w:pPr>
    <w:rPr>
      <w:rFonts w:ascii="Arial" w:hAnsi="Arial" w:eastAsia="Arial" w:cs="Arial"/>
      <w:sz w:val="40"/>
      <w:szCs w:val="40"/>
    </w:rPr>
  </w:style>
  <w:style w:type="character" w:styleId="699">
    <w:name w:val="Heading 1 Char"/>
    <w:link w:val="698"/>
    <w:uiPriority w:val="9"/>
    <w:rPr>
      <w:rFonts w:ascii="Arial" w:hAnsi="Arial" w:eastAsia="Arial" w:cs="Arial"/>
      <w:sz w:val="40"/>
      <w:szCs w:val="40"/>
    </w:rPr>
  </w:style>
  <w:style w:type="paragraph" w:styleId="700">
    <w:name w:val="Heading 2"/>
    <w:basedOn w:val="749"/>
    <w:next w:val="749"/>
    <w:link w:val="701"/>
    <w:uiPriority w:val="9"/>
    <w:unhideWhenUsed/>
    <w:qFormat/>
    <w:pPr>
      <w:keepLines/>
      <w:keepNext/>
      <w:spacing w:before="360" w:after="200"/>
      <w:outlineLvl w:val="1"/>
    </w:pPr>
    <w:rPr>
      <w:rFonts w:ascii="Arial" w:hAnsi="Arial" w:eastAsia="Arial" w:cs="Arial"/>
      <w:sz w:val="34"/>
    </w:rPr>
  </w:style>
  <w:style w:type="character" w:styleId="701">
    <w:name w:val="Heading 2 Char"/>
    <w:link w:val="700"/>
    <w:uiPriority w:val="9"/>
    <w:rPr>
      <w:rFonts w:ascii="Arial" w:hAnsi="Arial" w:eastAsia="Arial" w:cs="Arial"/>
      <w:sz w:val="34"/>
    </w:rPr>
  </w:style>
  <w:style w:type="paragraph" w:styleId="702">
    <w:name w:val="Heading 3"/>
    <w:basedOn w:val="749"/>
    <w:next w:val="749"/>
    <w:link w:val="703"/>
    <w:uiPriority w:val="9"/>
    <w:unhideWhenUsed/>
    <w:qFormat/>
    <w:pPr>
      <w:keepLines/>
      <w:keepNext/>
      <w:spacing w:before="320" w:after="200"/>
      <w:outlineLvl w:val="2"/>
    </w:pPr>
    <w:rPr>
      <w:rFonts w:ascii="Arial" w:hAnsi="Arial" w:eastAsia="Arial" w:cs="Arial"/>
      <w:sz w:val="30"/>
      <w:szCs w:val="30"/>
    </w:rPr>
  </w:style>
  <w:style w:type="character" w:styleId="703">
    <w:name w:val="Heading 3 Char"/>
    <w:link w:val="702"/>
    <w:uiPriority w:val="9"/>
    <w:rPr>
      <w:rFonts w:ascii="Arial" w:hAnsi="Arial" w:eastAsia="Arial" w:cs="Arial"/>
      <w:sz w:val="30"/>
      <w:szCs w:val="30"/>
    </w:rPr>
  </w:style>
  <w:style w:type="paragraph" w:styleId="704">
    <w:name w:val="Heading 4"/>
    <w:basedOn w:val="749"/>
    <w:next w:val="749"/>
    <w:link w:val="705"/>
    <w:uiPriority w:val="9"/>
    <w:unhideWhenUsed/>
    <w:qFormat/>
    <w:pPr>
      <w:keepLines/>
      <w:keepNext/>
      <w:spacing w:before="320" w:after="200"/>
      <w:outlineLvl w:val="3"/>
    </w:pPr>
    <w:rPr>
      <w:rFonts w:ascii="Arial" w:hAnsi="Arial" w:eastAsia="Arial" w:cs="Arial"/>
      <w:b/>
      <w:bCs/>
      <w:sz w:val="26"/>
      <w:szCs w:val="26"/>
    </w:rPr>
  </w:style>
  <w:style w:type="character" w:styleId="705">
    <w:name w:val="Heading 4 Char"/>
    <w:link w:val="704"/>
    <w:uiPriority w:val="9"/>
    <w:rPr>
      <w:rFonts w:ascii="Arial" w:hAnsi="Arial" w:eastAsia="Arial" w:cs="Arial"/>
      <w:b/>
      <w:bCs/>
      <w:sz w:val="26"/>
      <w:szCs w:val="26"/>
    </w:rPr>
  </w:style>
  <w:style w:type="paragraph" w:styleId="706">
    <w:name w:val="Heading 5"/>
    <w:basedOn w:val="749"/>
    <w:next w:val="749"/>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link w:val="706"/>
    <w:uiPriority w:val="9"/>
    <w:rPr>
      <w:rFonts w:ascii="Arial" w:hAnsi="Arial" w:eastAsia="Arial" w:cs="Arial"/>
      <w:b/>
      <w:bCs/>
      <w:sz w:val="24"/>
      <w:szCs w:val="24"/>
    </w:rPr>
  </w:style>
  <w:style w:type="paragraph" w:styleId="708">
    <w:name w:val="Heading 6"/>
    <w:basedOn w:val="749"/>
    <w:next w:val="749"/>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link w:val="708"/>
    <w:uiPriority w:val="9"/>
    <w:rPr>
      <w:rFonts w:ascii="Arial" w:hAnsi="Arial" w:eastAsia="Arial" w:cs="Arial"/>
      <w:b/>
      <w:bCs/>
      <w:sz w:val="22"/>
      <w:szCs w:val="22"/>
    </w:rPr>
  </w:style>
  <w:style w:type="paragraph" w:styleId="710">
    <w:name w:val="Heading 7"/>
    <w:basedOn w:val="749"/>
    <w:next w:val="749"/>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link w:val="710"/>
    <w:uiPriority w:val="9"/>
    <w:rPr>
      <w:rFonts w:ascii="Arial" w:hAnsi="Arial" w:eastAsia="Arial" w:cs="Arial"/>
      <w:b/>
      <w:bCs/>
      <w:i/>
      <w:iCs/>
      <w:sz w:val="22"/>
      <w:szCs w:val="22"/>
    </w:rPr>
  </w:style>
  <w:style w:type="paragraph" w:styleId="712">
    <w:name w:val="Heading 8"/>
    <w:basedOn w:val="749"/>
    <w:next w:val="749"/>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link w:val="712"/>
    <w:uiPriority w:val="9"/>
    <w:rPr>
      <w:rFonts w:ascii="Arial" w:hAnsi="Arial" w:eastAsia="Arial" w:cs="Arial"/>
      <w:i/>
      <w:iCs/>
      <w:sz w:val="22"/>
      <w:szCs w:val="22"/>
    </w:rPr>
  </w:style>
  <w:style w:type="paragraph" w:styleId="714">
    <w:name w:val="Heading 9"/>
    <w:basedOn w:val="749"/>
    <w:next w:val="749"/>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link w:val="714"/>
    <w:uiPriority w:val="9"/>
    <w:rPr>
      <w:rFonts w:ascii="Arial" w:hAnsi="Arial" w:eastAsia="Arial" w:cs="Arial"/>
      <w:i/>
      <w:iCs/>
      <w:sz w:val="21"/>
      <w:szCs w:val="21"/>
    </w:rPr>
  </w:style>
  <w:style w:type="paragraph" w:styleId="716">
    <w:name w:val="List Paragraph"/>
    <w:basedOn w:val="749"/>
    <w:uiPriority w:val="34"/>
    <w:qFormat/>
    <w:pPr>
      <w:contextualSpacing/>
      <w:ind w:left="720"/>
    </w:pPr>
  </w:style>
  <w:style w:type="paragraph" w:styleId="717">
    <w:name w:val="No Spacing"/>
    <w:uiPriority w:val="1"/>
    <w:qFormat/>
    <w:pPr>
      <w:spacing w:before="0" w:after="0" w:line="240" w:lineRule="auto"/>
    </w:pPr>
  </w:style>
  <w:style w:type="paragraph" w:styleId="718">
    <w:name w:val="Title"/>
    <w:basedOn w:val="749"/>
    <w:next w:val="749"/>
    <w:link w:val="719"/>
    <w:uiPriority w:val="10"/>
    <w:qFormat/>
    <w:pPr>
      <w:contextualSpacing/>
      <w:spacing w:before="300" w:after="200"/>
    </w:pPr>
    <w:rPr>
      <w:sz w:val="48"/>
      <w:szCs w:val="48"/>
    </w:rPr>
  </w:style>
  <w:style w:type="character" w:styleId="719">
    <w:name w:val="Title Char"/>
    <w:link w:val="718"/>
    <w:uiPriority w:val="10"/>
    <w:rPr>
      <w:sz w:val="48"/>
      <w:szCs w:val="48"/>
    </w:rPr>
  </w:style>
  <w:style w:type="paragraph" w:styleId="720">
    <w:name w:val="Subtitle"/>
    <w:basedOn w:val="749"/>
    <w:next w:val="749"/>
    <w:link w:val="721"/>
    <w:uiPriority w:val="11"/>
    <w:qFormat/>
    <w:pPr>
      <w:spacing w:before="200" w:after="200"/>
    </w:pPr>
    <w:rPr>
      <w:sz w:val="24"/>
      <w:szCs w:val="24"/>
    </w:rPr>
  </w:style>
  <w:style w:type="character" w:styleId="721">
    <w:name w:val="Subtitle Char"/>
    <w:link w:val="720"/>
    <w:uiPriority w:val="11"/>
    <w:rPr>
      <w:sz w:val="24"/>
      <w:szCs w:val="24"/>
    </w:rPr>
  </w:style>
  <w:style w:type="paragraph" w:styleId="722">
    <w:name w:val="Quote"/>
    <w:basedOn w:val="749"/>
    <w:next w:val="749"/>
    <w:link w:val="723"/>
    <w:uiPriority w:val="29"/>
    <w:qFormat/>
    <w:pPr>
      <w:ind w:left="720" w:right="720"/>
    </w:pPr>
    <w:rPr>
      <w:i/>
    </w:rPr>
  </w:style>
  <w:style w:type="character" w:styleId="723">
    <w:name w:val="Quote Char"/>
    <w:link w:val="722"/>
    <w:uiPriority w:val="29"/>
    <w:rPr>
      <w:i/>
    </w:rPr>
  </w:style>
  <w:style w:type="paragraph" w:styleId="724">
    <w:name w:val="Intense Quote"/>
    <w:basedOn w:val="749"/>
    <w:next w:val="749"/>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paragraph" w:styleId="726">
    <w:name w:val="Header"/>
    <w:basedOn w:val="749"/>
    <w:link w:val="727"/>
    <w:uiPriority w:val="99"/>
    <w:unhideWhenUsed/>
    <w:pPr>
      <w:spacing w:after="0" w:line="240" w:lineRule="auto"/>
      <w:tabs>
        <w:tab w:val="center" w:pos="7143" w:leader="none"/>
        <w:tab w:val="right" w:pos="14287" w:leader="none"/>
      </w:tabs>
    </w:pPr>
  </w:style>
  <w:style w:type="character" w:styleId="727">
    <w:name w:val="Header Char"/>
    <w:link w:val="726"/>
    <w:uiPriority w:val="99"/>
  </w:style>
  <w:style w:type="paragraph" w:styleId="728">
    <w:name w:val="Footer"/>
    <w:basedOn w:val="749"/>
    <w:link w:val="797"/>
    <w:uiPriority w:val="99"/>
    <w:unhideWhenUsed/>
    <w:pPr>
      <w:spacing w:after="0" w:line="240" w:lineRule="auto"/>
      <w:tabs>
        <w:tab w:val="center" w:pos="7143" w:leader="none"/>
        <w:tab w:val="right" w:pos="14287" w:leader="none"/>
      </w:tabs>
    </w:pPr>
  </w:style>
  <w:style w:type="character" w:styleId="729">
    <w:name w:val="Footer Char"/>
    <w:link w:val="728"/>
    <w:uiPriority w:val="99"/>
  </w:style>
  <w:style w:type="paragraph" w:styleId="730">
    <w:name w:val="Caption"/>
    <w:basedOn w:val="749"/>
    <w:next w:val="749"/>
    <w:uiPriority w:val="35"/>
    <w:semiHidden/>
    <w:unhideWhenUsed/>
    <w:qFormat/>
    <w:pPr>
      <w:spacing w:line="276" w:lineRule="auto"/>
    </w:pPr>
    <w:rPr>
      <w:b/>
      <w:bCs/>
      <w:color w:val="4f81bd" w:themeColor="accent1"/>
      <w:sz w:val="18"/>
      <w:szCs w:val="18"/>
    </w:rPr>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Hyperlink"/>
    <w:uiPriority w:val="99"/>
    <w:unhideWhenUsed/>
    <w:rPr>
      <w:color w:val="0000ff" w:themeColor="hyperlink"/>
      <w:u w:val="single"/>
    </w:rPr>
  </w:style>
  <w:style w:type="paragraph" w:styleId="733">
    <w:name w:val="footnote text"/>
    <w:basedOn w:val="749"/>
    <w:link w:val="734"/>
    <w:uiPriority w:val="99"/>
    <w:semiHidden/>
    <w:unhideWhenUsed/>
    <w:pPr>
      <w:spacing w:after="40" w:line="240" w:lineRule="auto"/>
    </w:pPr>
    <w:rPr>
      <w:sz w:val="18"/>
    </w:rPr>
  </w:style>
  <w:style w:type="character" w:styleId="734">
    <w:name w:val="Footnote Text Char"/>
    <w:link w:val="733"/>
    <w:uiPriority w:val="99"/>
    <w:rPr>
      <w:sz w:val="18"/>
    </w:rPr>
  </w:style>
  <w:style w:type="character" w:styleId="735">
    <w:name w:val="footnote reference"/>
    <w:uiPriority w:val="99"/>
    <w:unhideWhenUsed/>
    <w:rPr>
      <w:vertAlign w:val="superscript"/>
    </w:rPr>
  </w:style>
  <w:style w:type="paragraph" w:styleId="736">
    <w:name w:val="endnote text"/>
    <w:basedOn w:val="749"/>
    <w:link w:val="737"/>
    <w:uiPriority w:val="99"/>
    <w:semiHidden/>
    <w:unhideWhenUsed/>
    <w:pPr>
      <w:spacing w:after="0" w:line="240" w:lineRule="auto"/>
    </w:pPr>
    <w:rPr>
      <w:sz w:val="20"/>
    </w:rPr>
  </w:style>
  <w:style w:type="character" w:styleId="737">
    <w:name w:val="Endnote Text Char"/>
    <w:link w:val="736"/>
    <w:uiPriority w:val="99"/>
    <w:rPr>
      <w:sz w:val="20"/>
    </w:rPr>
  </w:style>
  <w:style w:type="character" w:styleId="738">
    <w:name w:val="endnote reference"/>
    <w:uiPriority w:val="99"/>
    <w:semiHidden/>
    <w:unhideWhenUsed/>
    <w:rPr>
      <w:vertAlign w:val="superscript"/>
    </w:rPr>
  </w:style>
  <w:style w:type="paragraph" w:styleId="739">
    <w:name w:val="toc 1"/>
    <w:basedOn w:val="749"/>
    <w:next w:val="749"/>
    <w:uiPriority w:val="39"/>
    <w:unhideWhenUsed/>
    <w:pPr>
      <w:ind w:left="0" w:right="0" w:firstLine="0"/>
      <w:spacing w:after="57"/>
    </w:pPr>
  </w:style>
  <w:style w:type="paragraph" w:styleId="740">
    <w:name w:val="toc 2"/>
    <w:basedOn w:val="749"/>
    <w:next w:val="749"/>
    <w:uiPriority w:val="39"/>
    <w:unhideWhenUsed/>
    <w:pPr>
      <w:ind w:left="283" w:right="0" w:firstLine="0"/>
      <w:spacing w:after="57"/>
    </w:pPr>
  </w:style>
  <w:style w:type="paragraph" w:styleId="741">
    <w:name w:val="toc 3"/>
    <w:basedOn w:val="749"/>
    <w:next w:val="749"/>
    <w:uiPriority w:val="39"/>
    <w:unhideWhenUsed/>
    <w:pPr>
      <w:ind w:left="567" w:right="0" w:firstLine="0"/>
      <w:spacing w:after="57"/>
    </w:pPr>
  </w:style>
  <w:style w:type="paragraph" w:styleId="742">
    <w:name w:val="toc 4"/>
    <w:basedOn w:val="749"/>
    <w:next w:val="749"/>
    <w:uiPriority w:val="39"/>
    <w:unhideWhenUsed/>
    <w:pPr>
      <w:ind w:left="850" w:right="0" w:firstLine="0"/>
      <w:spacing w:after="57"/>
    </w:pPr>
  </w:style>
  <w:style w:type="paragraph" w:styleId="743">
    <w:name w:val="toc 5"/>
    <w:basedOn w:val="749"/>
    <w:next w:val="749"/>
    <w:uiPriority w:val="39"/>
    <w:unhideWhenUsed/>
    <w:pPr>
      <w:ind w:left="1134" w:right="0" w:firstLine="0"/>
      <w:spacing w:after="57"/>
    </w:pPr>
  </w:style>
  <w:style w:type="paragraph" w:styleId="744">
    <w:name w:val="toc 6"/>
    <w:basedOn w:val="749"/>
    <w:next w:val="749"/>
    <w:uiPriority w:val="39"/>
    <w:unhideWhenUsed/>
    <w:pPr>
      <w:ind w:left="1417" w:right="0" w:firstLine="0"/>
      <w:spacing w:after="57"/>
    </w:pPr>
  </w:style>
  <w:style w:type="paragraph" w:styleId="745">
    <w:name w:val="toc 7"/>
    <w:basedOn w:val="749"/>
    <w:next w:val="749"/>
    <w:uiPriority w:val="39"/>
    <w:unhideWhenUsed/>
    <w:pPr>
      <w:ind w:left="1701" w:right="0" w:firstLine="0"/>
      <w:spacing w:after="57"/>
    </w:pPr>
  </w:style>
  <w:style w:type="paragraph" w:styleId="746">
    <w:name w:val="toc 8"/>
    <w:basedOn w:val="749"/>
    <w:next w:val="749"/>
    <w:uiPriority w:val="39"/>
    <w:unhideWhenUsed/>
    <w:pPr>
      <w:ind w:left="1984" w:right="0" w:firstLine="0"/>
      <w:spacing w:after="57"/>
    </w:pPr>
  </w:style>
  <w:style w:type="paragraph" w:styleId="747">
    <w:name w:val="toc 9"/>
    <w:basedOn w:val="749"/>
    <w:next w:val="749"/>
    <w:uiPriority w:val="39"/>
    <w:unhideWhenUsed/>
    <w:pPr>
      <w:ind w:left="2268" w:right="0" w:firstLine="0"/>
      <w:spacing w:after="57"/>
    </w:pPr>
  </w:style>
  <w:style w:type="paragraph" w:styleId="748">
    <w:name w:val="table of figures"/>
    <w:basedOn w:val="749"/>
    <w:next w:val="749"/>
    <w:uiPriority w:val="99"/>
    <w:unhideWhenUsed/>
    <w:pPr>
      <w:spacing w:after="0" w:afterAutospacing="0"/>
    </w:pPr>
  </w:style>
  <w:style w:type="paragraph" w:styleId="749" w:default="1">
    <w:name w:val="Normal"/>
    <w:next w:val="749"/>
    <w:link w:val="749"/>
    <w:qFormat/>
    <w:pPr>
      <w:jc w:val="both"/>
      <w:widowControl w:val="off"/>
    </w:pPr>
    <w:rPr>
      <w:sz w:val="21"/>
      <w:szCs w:val="22"/>
      <w:lang w:val="en-US" w:eastAsia="zh-CN" w:bidi="ar-SA"/>
    </w:rPr>
  </w:style>
  <w:style w:type="paragraph" w:styleId="750">
    <w:name w:val="标题 1"/>
    <w:basedOn w:val="749"/>
    <w:next w:val="749"/>
    <w:link w:val="761"/>
    <w:uiPriority w:val="9"/>
    <w:qFormat/>
    <w:pPr>
      <w:keepLines/>
      <w:keepNext/>
      <w:spacing w:before="480" w:after="200"/>
      <w:outlineLvl w:val="0"/>
    </w:pPr>
    <w:rPr>
      <w:rFonts w:ascii="Arial" w:hAnsi="Arial" w:eastAsia="Arial" w:cs="Arial"/>
      <w:sz w:val="40"/>
      <w:szCs w:val="40"/>
    </w:rPr>
  </w:style>
  <w:style w:type="paragraph" w:styleId="751">
    <w:name w:val="标题 2"/>
    <w:basedOn w:val="749"/>
    <w:next w:val="749"/>
    <w:link w:val="762"/>
    <w:uiPriority w:val="9"/>
    <w:qFormat/>
    <w:pPr>
      <w:keepLines/>
      <w:keepNext/>
      <w:spacing w:before="360" w:after="200"/>
      <w:outlineLvl w:val="1"/>
    </w:pPr>
    <w:rPr>
      <w:rFonts w:ascii="Arial" w:hAnsi="Arial" w:eastAsia="Arial" w:cs="Arial"/>
      <w:sz w:val="34"/>
    </w:rPr>
  </w:style>
  <w:style w:type="paragraph" w:styleId="752">
    <w:name w:val="标题 3"/>
    <w:basedOn w:val="749"/>
    <w:next w:val="749"/>
    <w:link w:val="763"/>
    <w:uiPriority w:val="9"/>
    <w:qFormat/>
    <w:pPr>
      <w:keepLines/>
      <w:keepNext/>
      <w:spacing w:before="320" w:after="200"/>
      <w:outlineLvl w:val="2"/>
    </w:pPr>
    <w:rPr>
      <w:rFonts w:ascii="Arial" w:hAnsi="Arial" w:eastAsia="Arial" w:cs="Arial"/>
      <w:sz w:val="30"/>
      <w:szCs w:val="30"/>
    </w:rPr>
  </w:style>
  <w:style w:type="paragraph" w:styleId="753">
    <w:name w:val="标题 4"/>
    <w:basedOn w:val="749"/>
    <w:next w:val="749"/>
    <w:link w:val="764"/>
    <w:uiPriority w:val="9"/>
    <w:qFormat/>
    <w:pPr>
      <w:keepLines/>
      <w:keepNext/>
      <w:spacing w:before="320" w:after="200"/>
      <w:outlineLvl w:val="3"/>
    </w:pPr>
    <w:rPr>
      <w:rFonts w:ascii="Arial" w:hAnsi="Arial" w:eastAsia="Arial" w:cs="Arial"/>
      <w:b/>
      <w:bCs/>
      <w:sz w:val="26"/>
      <w:szCs w:val="26"/>
    </w:rPr>
  </w:style>
  <w:style w:type="paragraph" w:styleId="754">
    <w:name w:val="标题 5"/>
    <w:basedOn w:val="749"/>
    <w:next w:val="749"/>
    <w:link w:val="765"/>
    <w:uiPriority w:val="9"/>
    <w:qFormat/>
    <w:pPr>
      <w:keepLines/>
      <w:keepNext/>
      <w:spacing w:before="320" w:after="200"/>
      <w:outlineLvl w:val="4"/>
    </w:pPr>
    <w:rPr>
      <w:rFonts w:ascii="Arial" w:hAnsi="Arial" w:eastAsia="Arial" w:cs="Arial"/>
      <w:b/>
      <w:bCs/>
      <w:sz w:val="24"/>
      <w:szCs w:val="24"/>
    </w:rPr>
  </w:style>
  <w:style w:type="paragraph" w:styleId="755">
    <w:name w:val="标题 6"/>
    <w:basedOn w:val="749"/>
    <w:next w:val="749"/>
    <w:link w:val="766"/>
    <w:uiPriority w:val="9"/>
    <w:qFormat/>
    <w:pPr>
      <w:keepLines/>
      <w:keepNext/>
      <w:spacing w:before="320" w:after="200"/>
      <w:outlineLvl w:val="5"/>
    </w:pPr>
    <w:rPr>
      <w:rFonts w:ascii="Arial" w:hAnsi="Arial" w:eastAsia="Arial" w:cs="Arial"/>
      <w:b/>
      <w:bCs/>
      <w:sz w:val="22"/>
      <w:szCs w:val="22"/>
    </w:rPr>
  </w:style>
  <w:style w:type="paragraph" w:styleId="756">
    <w:name w:val="标题 7"/>
    <w:basedOn w:val="749"/>
    <w:next w:val="749"/>
    <w:link w:val="767"/>
    <w:uiPriority w:val="9"/>
    <w:qFormat/>
    <w:pPr>
      <w:keepLines/>
      <w:keepNext/>
      <w:spacing w:before="320" w:after="200"/>
      <w:outlineLvl w:val="6"/>
    </w:pPr>
    <w:rPr>
      <w:rFonts w:ascii="Arial" w:hAnsi="Arial" w:eastAsia="Arial" w:cs="Arial"/>
      <w:b/>
      <w:bCs/>
      <w:i/>
      <w:iCs/>
      <w:sz w:val="22"/>
      <w:szCs w:val="22"/>
    </w:rPr>
  </w:style>
  <w:style w:type="paragraph" w:styleId="757">
    <w:name w:val="标题 8"/>
    <w:basedOn w:val="749"/>
    <w:next w:val="749"/>
    <w:link w:val="768"/>
    <w:uiPriority w:val="9"/>
    <w:qFormat/>
    <w:pPr>
      <w:keepLines/>
      <w:keepNext/>
      <w:spacing w:before="320" w:after="200"/>
      <w:outlineLvl w:val="7"/>
    </w:pPr>
    <w:rPr>
      <w:rFonts w:ascii="Arial" w:hAnsi="Arial" w:eastAsia="Arial" w:cs="Arial"/>
      <w:i/>
      <w:iCs/>
      <w:sz w:val="22"/>
      <w:szCs w:val="22"/>
    </w:rPr>
  </w:style>
  <w:style w:type="paragraph" w:styleId="758">
    <w:name w:val="标题 9"/>
    <w:basedOn w:val="749"/>
    <w:next w:val="749"/>
    <w:link w:val="769"/>
    <w:uiPriority w:val="9"/>
    <w:qFormat/>
    <w:pPr>
      <w:keepLines/>
      <w:keepNext/>
      <w:spacing w:before="320" w:after="200"/>
      <w:outlineLvl w:val="8"/>
    </w:pPr>
    <w:rPr>
      <w:rFonts w:ascii="Arial" w:hAnsi="Arial" w:eastAsia="Arial" w:cs="Arial"/>
      <w:i/>
      <w:iCs/>
      <w:sz w:val="21"/>
      <w:szCs w:val="21"/>
    </w:rPr>
  </w:style>
  <w:style w:type="character" w:styleId="759">
    <w:name w:val="默认段落字体"/>
    <w:next w:val="759"/>
    <w:link w:val="749"/>
    <w:uiPriority w:val="1"/>
    <w:unhideWhenUsed/>
    <w:qFormat/>
  </w:style>
  <w:style w:type="table" w:styleId="760">
    <w:name w:val="普通表格"/>
    <w:next w:val="760"/>
    <w:link w:val="749"/>
    <w:uiPriority w:val="99"/>
    <w:unhideWhenUsed/>
    <w:qFormat/>
    <w:tblPr/>
  </w:style>
  <w:style w:type="character" w:styleId="761">
    <w:name w:val="标题 1 字符"/>
    <w:next w:val="761"/>
    <w:link w:val="750"/>
    <w:uiPriority w:val="9"/>
    <w:qFormat/>
    <w:rPr>
      <w:rFonts w:ascii="Arial" w:hAnsi="Arial" w:eastAsia="Arial" w:cs="Arial"/>
      <w:sz w:val="40"/>
      <w:szCs w:val="40"/>
    </w:rPr>
  </w:style>
  <w:style w:type="character" w:styleId="762">
    <w:name w:val="标题 2 字符"/>
    <w:next w:val="762"/>
    <w:link w:val="751"/>
    <w:uiPriority w:val="9"/>
    <w:qFormat/>
    <w:rPr>
      <w:rFonts w:ascii="Arial" w:hAnsi="Arial" w:eastAsia="Arial" w:cs="Arial"/>
      <w:sz w:val="34"/>
    </w:rPr>
  </w:style>
  <w:style w:type="character" w:styleId="763">
    <w:name w:val="标题 3 字符"/>
    <w:next w:val="763"/>
    <w:link w:val="752"/>
    <w:uiPriority w:val="9"/>
    <w:qFormat/>
    <w:rPr>
      <w:rFonts w:ascii="Arial" w:hAnsi="Arial" w:eastAsia="Arial" w:cs="Arial"/>
      <w:sz w:val="30"/>
      <w:szCs w:val="30"/>
    </w:rPr>
  </w:style>
  <w:style w:type="character" w:styleId="764">
    <w:name w:val="标题 4 字符"/>
    <w:next w:val="764"/>
    <w:link w:val="753"/>
    <w:uiPriority w:val="9"/>
    <w:qFormat/>
    <w:rPr>
      <w:rFonts w:ascii="Arial" w:hAnsi="Arial" w:eastAsia="Arial" w:cs="Arial"/>
      <w:b/>
      <w:bCs/>
      <w:sz w:val="26"/>
      <w:szCs w:val="26"/>
    </w:rPr>
  </w:style>
  <w:style w:type="character" w:styleId="765">
    <w:name w:val="标题 5 字符"/>
    <w:next w:val="765"/>
    <w:link w:val="754"/>
    <w:uiPriority w:val="9"/>
    <w:qFormat/>
    <w:rPr>
      <w:rFonts w:ascii="Arial" w:hAnsi="Arial" w:eastAsia="Arial" w:cs="Arial"/>
      <w:b/>
      <w:bCs/>
      <w:sz w:val="24"/>
      <w:szCs w:val="24"/>
    </w:rPr>
  </w:style>
  <w:style w:type="character" w:styleId="766">
    <w:name w:val="标题 6 字符"/>
    <w:next w:val="766"/>
    <w:link w:val="755"/>
    <w:uiPriority w:val="9"/>
    <w:qFormat/>
    <w:rPr>
      <w:rFonts w:ascii="Arial" w:hAnsi="Arial" w:eastAsia="Arial" w:cs="Arial"/>
      <w:b/>
      <w:bCs/>
      <w:sz w:val="22"/>
      <w:szCs w:val="22"/>
    </w:rPr>
  </w:style>
  <w:style w:type="character" w:styleId="767">
    <w:name w:val="标题 7 字符"/>
    <w:next w:val="767"/>
    <w:link w:val="756"/>
    <w:uiPriority w:val="9"/>
    <w:qFormat/>
    <w:rPr>
      <w:rFonts w:ascii="Arial" w:hAnsi="Arial" w:eastAsia="Arial" w:cs="Arial"/>
      <w:b/>
      <w:bCs/>
      <w:i/>
      <w:iCs/>
      <w:sz w:val="22"/>
      <w:szCs w:val="22"/>
    </w:rPr>
  </w:style>
  <w:style w:type="character" w:styleId="768">
    <w:name w:val="标题 8 字符"/>
    <w:next w:val="768"/>
    <w:link w:val="757"/>
    <w:uiPriority w:val="9"/>
    <w:qFormat/>
    <w:rPr>
      <w:rFonts w:ascii="Arial" w:hAnsi="Arial" w:eastAsia="Arial" w:cs="Arial"/>
      <w:i/>
      <w:iCs/>
      <w:sz w:val="22"/>
      <w:szCs w:val="22"/>
    </w:rPr>
  </w:style>
  <w:style w:type="character" w:styleId="769">
    <w:name w:val="标题 9 字符"/>
    <w:next w:val="769"/>
    <w:link w:val="758"/>
    <w:uiPriority w:val="9"/>
    <w:qFormat/>
    <w:rPr>
      <w:rFonts w:ascii="Arial" w:hAnsi="Arial" w:eastAsia="Arial" w:cs="Arial"/>
      <w:i/>
      <w:iCs/>
      <w:sz w:val="21"/>
      <w:szCs w:val="21"/>
    </w:rPr>
  </w:style>
  <w:style w:type="paragraph" w:styleId="770">
    <w:name w:val="目录 7"/>
    <w:basedOn w:val="749"/>
    <w:next w:val="749"/>
    <w:link w:val="749"/>
    <w:uiPriority w:val="39"/>
    <w:unhideWhenUsed/>
    <w:qFormat/>
    <w:pPr>
      <w:ind w:left="1701" w:right="0" w:firstLine="0"/>
      <w:spacing w:after="57"/>
    </w:pPr>
  </w:style>
  <w:style w:type="paragraph" w:styleId="771">
    <w:name w:val="题注"/>
    <w:basedOn w:val="749"/>
    <w:next w:val="749"/>
    <w:link w:val="749"/>
    <w:uiPriority w:val="35"/>
    <w:qFormat/>
    <w:pPr>
      <w:spacing w:line="276" w:lineRule="auto"/>
    </w:pPr>
    <w:rPr>
      <w:b/>
      <w:bCs/>
      <w:color w:val="4f81bd"/>
      <w:sz w:val="18"/>
      <w:szCs w:val="18"/>
    </w:rPr>
  </w:style>
  <w:style w:type="paragraph" w:styleId="772">
    <w:name w:val="目录 5"/>
    <w:basedOn w:val="749"/>
    <w:next w:val="749"/>
    <w:link w:val="749"/>
    <w:uiPriority w:val="39"/>
    <w:unhideWhenUsed/>
    <w:qFormat/>
    <w:pPr>
      <w:ind w:left="1134" w:right="0" w:firstLine="0"/>
      <w:spacing w:after="57"/>
    </w:pPr>
  </w:style>
  <w:style w:type="paragraph" w:styleId="773">
    <w:name w:val="目录 3"/>
    <w:basedOn w:val="749"/>
    <w:next w:val="749"/>
    <w:link w:val="749"/>
    <w:uiPriority w:val="39"/>
    <w:unhideWhenUsed/>
    <w:qFormat/>
    <w:pPr>
      <w:ind w:left="567" w:right="0" w:firstLine="0"/>
      <w:spacing w:after="57"/>
    </w:pPr>
  </w:style>
  <w:style w:type="paragraph" w:styleId="774">
    <w:name w:val="目录 8"/>
    <w:basedOn w:val="749"/>
    <w:next w:val="749"/>
    <w:link w:val="749"/>
    <w:uiPriority w:val="39"/>
    <w:unhideWhenUsed/>
    <w:qFormat/>
    <w:pPr>
      <w:ind w:left="1984" w:right="0" w:firstLine="0"/>
      <w:spacing w:after="57"/>
    </w:pPr>
  </w:style>
  <w:style w:type="paragraph" w:styleId="775">
    <w:name w:val="尾注文本"/>
    <w:basedOn w:val="749"/>
    <w:next w:val="775"/>
    <w:link w:val="776"/>
    <w:uiPriority w:val="99"/>
    <w:unhideWhenUsed/>
    <w:qFormat/>
    <w:pPr>
      <w:spacing w:after="0" w:line="240" w:lineRule="auto"/>
    </w:pPr>
    <w:rPr>
      <w:sz w:val="20"/>
    </w:rPr>
  </w:style>
  <w:style w:type="character" w:styleId="776">
    <w:name w:val="尾注文本 字符"/>
    <w:next w:val="776"/>
    <w:link w:val="775"/>
    <w:uiPriority w:val="99"/>
    <w:qFormat/>
    <w:rPr>
      <w:sz w:val="20"/>
    </w:rPr>
  </w:style>
  <w:style w:type="paragraph" w:styleId="777">
    <w:name w:val="页脚"/>
    <w:basedOn w:val="749"/>
    <w:next w:val="777"/>
    <w:link w:val="778"/>
    <w:uiPriority w:val="99"/>
    <w:unhideWhenUsed/>
    <w:qFormat/>
    <w:pPr>
      <w:spacing w:after="0" w:line="240" w:lineRule="auto"/>
      <w:tabs>
        <w:tab w:val="center" w:pos="7143" w:leader="none"/>
        <w:tab w:val="right" w:pos="14287" w:leader="none"/>
      </w:tabs>
    </w:pPr>
  </w:style>
  <w:style w:type="character" w:styleId="778">
    <w:name w:val="页脚 字符"/>
    <w:next w:val="778"/>
    <w:link w:val="777"/>
    <w:uiPriority w:val="99"/>
    <w:qFormat/>
  </w:style>
  <w:style w:type="paragraph" w:styleId="779">
    <w:name w:val="页眉"/>
    <w:basedOn w:val="749"/>
    <w:next w:val="779"/>
    <w:link w:val="780"/>
    <w:uiPriority w:val="99"/>
    <w:unhideWhenUsed/>
    <w:qFormat/>
    <w:pPr>
      <w:spacing w:after="0" w:line="240" w:lineRule="auto"/>
      <w:tabs>
        <w:tab w:val="center" w:pos="7143" w:leader="none"/>
        <w:tab w:val="right" w:pos="14287" w:leader="none"/>
      </w:tabs>
    </w:pPr>
  </w:style>
  <w:style w:type="character" w:styleId="780">
    <w:name w:val="页眉 字符"/>
    <w:next w:val="780"/>
    <w:link w:val="779"/>
    <w:uiPriority w:val="99"/>
    <w:qFormat/>
  </w:style>
  <w:style w:type="paragraph" w:styleId="781">
    <w:name w:val="目录 1"/>
    <w:basedOn w:val="749"/>
    <w:next w:val="749"/>
    <w:link w:val="749"/>
    <w:uiPriority w:val="39"/>
    <w:unhideWhenUsed/>
    <w:qFormat/>
    <w:pPr>
      <w:ind w:left="0" w:right="0" w:firstLine="0"/>
      <w:spacing w:after="57"/>
    </w:pPr>
  </w:style>
  <w:style w:type="paragraph" w:styleId="782">
    <w:name w:val="目录 4"/>
    <w:basedOn w:val="749"/>
    <w:next w:val="749"/>
    <w:link w:val="749"/>
    <w:uiPriority w:val="39"/>
    <w:unhideWhenUsed/>
    <w:qFormat/>
    <w:pPr>
      <w:ind w:left="850" w:right="0" w:firstLine="0"/>
      <w:spacing w:after="57"/>
    </w:pPr>
  </w:style>
  <w:style w:type="paragraph" w:styleId="783">
    <w:name w:val="副标题"/>
    <w:basedOn w:val="749"/>
    <w:next w:val="749"/>
    <w:link w:val="784"/>
    <w:uiPriority w:val="11"/>
    <w:qFormat/>
    <w:pPr>
      <w:spacing w:before="200" w:after="200"/>
    </w:pPr>
    <w:rPr>
      <w:sz w:val="24"/>
      <w:szCs w:val="24"/>
    </w:rPr>
  </w:style>
  <w:style w:type="character" w:styleId="784">
    <w:name w:val="副标题 字符"/>
    <w:next w:val="784"/>
    <w:link w:val="783"/>
    <w:uiPriority w:val="11"/>
    <w:qFormat/>
    <w:rPr>
      <w:sz w:val="24"/>
      <w:szCs w:val="24"/>
    </w:rPr>
  </w:style>
  <w:style w:type="paragraph" w:styleId="785">
    <w:name w:val="脚注文本"/>
    <w:basedOn w:val="749"/>
    <w:next w:val="785"/>
    <w:link w:val="786"/>
    <w:uiPriority w:val="99"/>
    <w:unhideWhenUsed/>
    <w:qFormat/>
    <w:pPr>
      <w:spacing w:after="40" w:line="240" w:lineRule="auto"/>
    </w:pPr>
    <w:rPr>
      <w:sz w:val="18"/>
    </w:rPr>
  </w:style>
  <w:style w:type="character" w:styleId="786">
    <w:name w:val="脚注文本 字符"/>
    <w:next w:val="786"/>
    <w:link w:val="785"/>
    <w:uiPriority w:val="99"/>
    <w:qFormat/>
    <w:rPr>
      <w:sz w:val="18"/>
    </w:rPr>
  </w:style>
  <w:style w:type="paragraph" w:styleId="787">
    <w:name w:val="目录 6"/>
    <w:basedOn w:val="749"/>
    <w:next w:val="749"/>
    <w:link w:val="749"/>
    <w:uiPriority w:val="39"/>
    <w:unhideWhenUsed/>
    <w:qFormat/>
    <w:pPr>
      <w:ind w:left="1417" w:right="0" w:firstLine="0"/>
      <w:spacing w:after="57"/>
    </w:pPr>
  </w:style>
  <w:style w:type="paragraph" w:styleId="788">
    <w:name w:val="图表目录"/>
    <w:basedOn w:val="749"/>
    <w:next w:val="749"/>
    <w:link w:val="749"/>
    <w:uiPriority w:val="99"/>
    <w:unhideWhenUsed/>
    <w:qFormat/>
    <w:pPr>
      <w:spacing w:after="0" w:afterAutospacing="0"/>
    </w:pPr>
  </w:style>
  <w:style w:type="paragraph" w:styleId="789">
    <w:name w:val="目录 2"/>
    <w:basedOn w:val="749"/>
    <w:next w:val="749"/>
    <w:link w:val="749"/>
    <w:uiPriority w:val="39"/>
    <w:unhideWhenUsed/>
    <w:qFormat/>
    <w:pPr>
      <w:ind w:left="283" w:right="0" w:firstLine="0"/>
      <w:spacing w:after="57"/>
    </w:pPr>
  </w:style>
  <w:style w:type="paragraph" w:styleId="790">
    <w:name w:val="目录 9"/>
    <w:basedOn w:val="749"/>
    <w:next w:val="749"/>
    <w:link w:val="749"/>
    <w:uiPriority w:val="39"/>
    <w:unhideWhenUsed/>
    <w:qFormat/>
    <w:pPr>
      <w:ind w:left="2268" w:right="0" w:firstLine="0"/>
      <w:spacing w:after="57"/>
    </w:pPr>
  </w:style>
  <w:style w:type="paragraph" w:styleId="791">
    <w:name w:val="标题"/>
    <w:basedOn w:val="749"/>
    <w:next w:val="749"/>
    <w:link w:val="792"/>
    <w:uiPriority w:val="10"/>
    <w:qFormat/>
    <w:pPr>
      <w:contextualSpacing/>
      <w:spacing w:before="300" w:after="200"/>
    </w:pPr>
    <w:rPr>
      <w:sz w:val="48"/>
      <w:szCs w:val="48"/>
    </w:rPr>
  </w:style>
  <w:style w:type="character" w:styleId="792">
    <w:name w:val="标题 字符"/>
    <w:next w:val="792"/>
    <w:link w:val="791"/>
    <w:uiPriority w:val="10"/>
    <w:qFormat/>
    <w:rPr>
      <w:sz w:val="48"/>
      <w:szCs w:val="48"/>
    </w:rPr>
  </w:style>
  <w:style w:type="table" w:styleId="793">
    <w:name w:val="网格型"/>
    <w:next w:val="793"/>
    <w:link w:val="749"/>
    <w:uiPriority w:val="59"/>
    <w:qFormat/>
    <w:rPr>
      <w:lang w:val="en-US" w:eastAsia="zh-CN" w:bidi="ar-SA"/>
    </w:rPr>
    <w:tblPr/>
  </w:style>
  <w:style w:type="character" w:styleId="794">
    <w:name w:val="尾注引用"/>
    <w:next w:val="794"/>
    <w:link w:val="749"/>
    <w:uiPriority w:val="99"/>
    <w:unhideWhenUsed/>
    <w:qFormat/>
    <w:rPr>
      <w:vertAlign w:val="superscript"/>
    </w:rPr>
  </w:style>
  <w:style w:type="character" w:styleId="795">
    <w:name w:val="超链接"/>
    <w:next w:val="795"/>
    <w:link w:val="749"/>
    <w:uiPriority w:val="99"/>
    <w:unhideWhenUsed/>
    <w:qFormat/>
    <w:rPr>
      <w:color w:val="0000ff"/>
      <w:u w:val="single"/>
    </w:rPr>
  </w:style>
  <w:style w:type="character" w:styleId="796">
    <w:name w:val="脚注引用"/>
    <w:next w:val="796"/>
    <w:link w:val="749"/>
    <w:uiPriority w:val="99"/>
    <w:unhideWhenUsed/>
    <w:qFormat/>
    <w:rPr>
      <w:vertAlign w:val="superscript"/>
    </w:rPr>
  </w:style>
  <w:style w:type="character" w:styleId="797">
    <w:name w:val="Caption Char"/>
    <w:next w:val="797"/>
    <w:link w:val="777"/>
    <w:uiPriority w:val="99"/>
    <w:qFormat/>
  </w:style>
  <w:style w:type="character" w:styleId="798">
    <w:name w:val="10"/>
    <w:next w:val="798"/>
    <w:link w:val="749"/>
    <w:qFormat/>
    <w:rPr>
      <w:rFonts w:hint="eastAsia" w:ascii="等线" w:hAnsi="等线" w:eastAsia="等线" w:cs="等线"/>
    </w:rPr>
  </w:style>
  <w:style w:type="character" w:styleId="799">
    <w:name w:val="默认段落字体1"/>
    <w:next w:val="799"/>
    <w:link w:val="749"/>
    <w:uiPriority w:val="1"/>
    <w:unhideWhenUsed/>
    <w:qFormat/>
  </w:style>
  <w:style w:type="paragraph" w:styleId="800">
    <w:name w:val="列出段落"/>
    <w:basedOn w:val="749"/>
    <w:next w:val="800"/>
    <w:link w:val="749"/>
    <w:uiPriority w:val="34"/>
    <w:qFormat/>
    <w:pPr>
      <w:contextualSpacing/>
      <w:ind w:left="720"/>
    </w:pPr>
  </w:style>
  <w:style w:type="paragraph" w:styleId="801">
    <w:name w:val="无间隔"/>
    <w:next w:val="801"/>
    <w:link w:val="749"/>
    <w:uiPriority w:val="1"/>
    <w:qFormat/>
    <w:rPr>
      <w:lang w:val="en-US" w:eastAsia="zh-CN" w:bidi="ar-SA"/>
    </w:rPr>
  </w:style>
  <w:style w:type="paragraph" w:styleId="802">
    <w:name w:val="引用"/>
    <w:basedOn w:val="749"/>
    <w:next w:val="749"/>
    <w:link w:val="803"/>
    <w:uiPriority w:val="29"/>
    <w:qFormat/>
    <w:pPr>
      <w:ind w:left="720" w:right="720"/>
    </w:pPr>
    <w:rPr>
      <w:i/>
    </w:rPr>
  </w:style>
  <w:style w:type="character" w:styleId="803">
    <w:name w:val="引用 字符"/>
    <w:next w:val="803"/>
    <w:link w:val="802"/>
    <w:uiPriority w:val="29"/>
    <w:qFormat/>
    <w:rPr>
      <w:i/>
    </w:rPr>
  </w:style>
  <w:style w:type="paragraph" w:styleId="804">
    <w:name w:val="明显引用"/>
    <w:basedOn w:val="749"/>
    <w:next w:val="749"/>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name w:val="明显引用 字符"/>
    <w:next w:val="805"/>
    <w:link w:val="804"/>
    <w:uiPriority w:val="30"/>
    <w:qFormat/>
    <w:rPr>
      <w:i/>
    </w:rPr>
  </w:style>
  <w:style w:type="table" w:styleId="806">
    <w:name w:val="Table Grid Light"/>
    <w:next w:val="806"/>
    <w:link w:val="749"/>
    <w:uiPriority w:val="59"/>
    <w:qFormat/>
    <w:rPr>
      <w:lang w:val="en-US" w:eastAsia="zh-CN" w:bidi="ar-SA"/>
    </w:rPr>
    <w:tblPr/>
  </w:style>
  <w:style w:type="table" w:styleId="807">
    <w:name w:val="Plain Table 1"/>
    <w:next w:val="807"/>
    <w:link w:val="749"/>
    <w:uiPriority w:val="59"/>
    <w:qFormat/>
    <w:rPr>
      <w:lang w:val="en-US" w:eastAsia="zh-CN" w:bidi="ar-SA"/>
    </w:rPr>
    <w:tblPr/>
  </w:style>
  <w:style w:type="table" w:styleId="808">
    <w:name w:val="Plain Table 2"/>
    <w:next w:val="808"/>
    <w:link w:val="749"/>
    <w:uiPriority w:val="59"/>
    <w:qFormat/>
    <w:rPr>
      <w:lang w:val="en-US" w:eastAsia="zh-CN" w:bidi="ar-SA"/>
    </w:rPr>
    <w:tblPr/>
  </w:style>
  <w:style w:type="table" w:styleId="809">
    <w:name w:val="Plain Table 3"/>
    <w:next w:val="809"/>
    <w:link w:val="749"/>
    <w:uiPriority w:val="99"/>
    <w:qFormat/>
    <w:rPr>
      <w:lang w:val="en-US" w:eastAsia="zh-CN" w:bidi="ar-SA"/>
    </w:rPr>
    <w:tblPr/>
  </w:style>
  <w:style w:type="table" w:styleId="810">
    <w:name w:val="Plain Table 4"/>
    <w:next w:val="810"/>
    <w:link w:val="749"/>
    <w:uiPriority w:val="99"/>
    <w:qFormat/>
    <w:rPr>
      <w:lang w:val="en-US" w:eastAsia="zh-CN" w:bidi="ar-SA"/>
    </w:rPr>
    <w:tblPr/>
  </w:style>
  <w:style w:type="table" w:styleId="811">
    <w:name w:val="Plain Table 5"/>
    <w:next w:val="811"/>
    <w:link w:val="749"/>
    <w:uiPriority w:val="99"/>
    <w:qFormat/>
    <w:rPr>
      <w:lang w:val="en-US" w:eastAsia="zh-CN" w:bidi="ar-SA"/>
    </w:rPr>
    <w:tblPr/>
  </w:style>
  <w:style w:type="table" w:styleId="812">
    <w:name w:val="Grid Table 1 Light"/>
    <w:next w:val="812"/>
    <w:link w:val="749"/>
    <w:uiPriority w:val="99"/>
    <w:qFormat/>
    <w:rPr>
      <w:lang w:val="en-US" w:eastAsia="zh-CN" w:bidi="ar-SA"/>
    </w:rPr>
    <w:tblPr/>
  </w:style>
  <w:style w:type="table" w:styleId="813">
    <w:name w:val="Grid Table 1 Light - Accent 1"/>
    <w:next w:val="813"/>
    <w:link w:val="749"/>
    <w:uiPriority w:val="99"/>
    <w:qFormat/>
    <w:rPr>
      <w:lang w:val="en-US" w:eastAsia="zh-CN" w:bidi="ar-SA"/>
    </w:rPr>
    <w:tblPr/>
  </w:style>
  <w:style w:type="table" w:styleId="814">
    <w:name w:val="Grid Table 1 Light - Accent 2"/>
    <w:next w:val="814"/>
    <w:link w:val="749"/>
    <w:uiPriority w:val="99"/>
    <w:qFormat/>
    <w:rPr>
      <w:lang w:val="en-US" w:eastAsia="zh-CN" w:bidi="ar-SA"/>
    </w:rPr>
    <w:tblPr/>
  </w:style>
  <w:style w:type="table" w:styleId="815">
    <w:name w:val="Grid Table 1 Light - Accent 3"/>
    <w:next w:val="815"/>
    <w:link w:val="749"/>
    <w:uiPriority w:val="99"/>
    <w:qFormat/>
    <w:rPr>
      <w:lang w:val="en-US" w:eastAsia="zh-CN" w:bidi="ar-SA"/>
    </w:rPr>
    <w:tblPr/>
  </w:style>
  <w:style w:type="table" w:styleId="816">
    <w:name w:val="Grid Table 1 Light - Accent 4"/>
    <w:next w:val="816"/>
    <w:link w:val="749"/>
    <w:uiPriority w:val="99"/>
    <w:qFormat/>
    <w:rPr>
      <w:lang w:val="en-US" w:eastAsia="zh-CN" w:bidi="ar-SA"/>
    </w:rPr>
    <w:tblPr/>
  </w:style>
  <w:style w:type="table" w:styleId="817">
    <w:name w:val="Grid Table 1 Light - Accent 5"/>
    <w:next w:val="817"/>
    <w:link w:val="749"/>
    <w:uiPriority w:val="99"/>
    <w:qFormat/>
    <w:rPr>
      <w:lang w:val="en-US" w:eastAsia="zh-CN" w:bidi="ar-SA"/>
    </w:rPr>
    <w:tblPr/>
  </w:style>
  <w:style w:type="table" w:styleId="818">
    <w:name w:val="Grid Table 1 Light - Accent 6"/>
    <w:next w:val="818"/>
    <w:link w:val="749"/>
    <w:uiPriority w:val="99"/>
    <w:qFormat/>
    <w:rPr>
      <w:lang w:val="en-US" w:eastAsia="zh-CN" w:bidi="ar-SA"/>
    </w:rPr>
    <w:tblPr/>
  </w:style>
  <w:style w:type="table" w:styleId="819">
    <w:name w:val="Grid Table 2"/>
    <w:next w:val="819"/>
    <w:link w:val="749"/>
    <w:uiPriority w:val="99"/>
    <w:qFormat/>
    <w:rPr>
      <w:lang w:val="en-US" w:eastAsia="zh-CN" w:bidi="ar-SA"/>
    </w:rPr>
    <w:tblPr/>
  </w:style>
  <w:style w:type="table" w:styleId="820">
    <w:name w:val="Grid Table 2 - Accent 1"/>
    <w:next w:val="820"/>
    <w:link w:val="749"/>
    <w:uiPriority w:val="99"/>
    <w:qFormat/>
    <w:rPr>
      <w:lang w:val="en-US" w:eastAsia="zh-CN" w:bidi="ar-SA"/>
    </w:rPr>
    <w:tblPr/>
  </w:style>
  <w:style w:type="table" w:styleId="821">
    <w:name w:val="Grid Table 2 - Accent 2"/>
    <w:next w:val="821"/>
    <w:link w:val="749"/>
    <w:uiPriority w:val="99"/>
    <w:qFormat/>
    <w:rPr>
      <w:lang w:val="en-US" w:eastAsia="zh-CN" w:bidi="ar-SA"/>
    </w:rPr>
    <w:tblPr/>
  </w:style>
  <w:style w:type="table" w:styleId="822">
    <w:name w:val="Grid Table 2 - Accent 3"/>
    <w:next w:val="822"/>
    <w:link w:val="749"/>
    <w:uiPriority w:val="99"/>
    <w:qFormat/>
    <w:rPr>
      <w:lang w:val="en-US" w:eastAsia="zh-CN" w:bidi="ar-SA"/>
    </w:rPr>
    <w:tblPr/>
  </w:style>
  <w:style w:type="table" w:styleId="823">
    <w:name w:val="Grid Table 2 - Accent 4"/>
    <w:next w:val="823"/>
    <w:link w:val="749"/>
    <w:uiPriority w:val="99"/>
    <w:qFormat/>
    <w:rPr>
      <w:lang w:val="en-US" w:eastAsia="zh-CN" w:bidi="ar-SA"/>
    </w:rPr>
    <w:tblPr/>
  </w:style>
  <w:style w:type="table" w:styleId="824">
    <w:name w:val="Grid Table 2 - Accent 5"/>
    <w:next w:val="824"/>
    <w:link w:val="749"/>
    <w:uiPriority w:val="99"/>
    <w:qFormat/>
    <w:rPr>
      <w:lang w:val="en-US" w:eastAsia="zh-CN" w:bidi="ar-SA"/>
    </w:rPr>
    <w:tblPr/>
  </w:style>
  <w:style w:type="table" w:styleId="825">
    <w:name w:val="Grid Table 2 - Accent 6"/>
    <w:next w:val="825"/>
    <w:link w:val="749"/>
    <w:uiPriority w:val="99"/>
    <w:qFormat/>
    <w:rPr>
      <w:lang w:val="en-US" w:eastAsia="zh-CN" w:bidi="ar-SA"/>
    </w:rPr>
    <w:tblPr/>
  </w:style>
  <w:style w:type="table" w:styleId="826">
    <w:name w:val="Grid Table 3"/>
    <w:next w:val="826"/>
    <w:link w:val="749"/>
    <w:uiPriority w:val="99"/>
    <w:qFormat/>
    <w:rPr>
      <w:lang w:val="en-US" w:eastAsia="zh-CN" w:bidi="ar-SA"/>
    </w:rPr>
    <w:tblPr/>
  </w:style>
  <w:style w:type="table" w:styleId="827">
    <w:name w:val="Grid Table 3 - Accent 1"/>
    <w:next w:val="827"/>
    <w:link w:val="749"/>
    <w:uiPriority w:val="99"/>
    <w:qFormat/>
    <w:rPr>
      <w:lang w:val="en-US" w:eastAsia="zh-CN" w:bidi="ar-SA"/>
    </w:rPr>
    <w:tblPr/>
  </w:style>
  <w:style w:type="table" w:styleId="828">
    <w:name w:val="Grid Table 3 - Accent 2"/>
    <w:next w:val="828"/>
    <w:link w:val="749"/>
    <w:uiPriority w:val="99"/>
    <w:qFormat/>
    <w:rPr>
      <w:lang w:val="en-US" w:eastAsia="zh-CN" w:bidi="ar-SA"/>
    </w:rPr>
    <w:tblPr/>
  </w:style>
  <w:style w:type="table" w:styleId="829">
    <w:name w:val="Grid Table 3 - Accent 3"/>
    <w:next w:val="829"/>
    <w:link w:val="749"/>
    <w:uiPriority w:val="99"/>
    <w:qFormat/>
    <w:rPr>
      <w:lang w:val="en-US" w:eastAsia="zh-CN" w:bidi="ar-SA"/>
    </w:rPr>
    <w:tblPr/>
  </w:style>
  <w:style w:type="table" w:styleId="830">
    <w:name w:val="Grid Table 3 - Accent 4"/>
    <w:next w:val="830"/>
    <w:link w:val="749"/>
    <w:uiPriority w:val="99"/>
    <w:qFormat/>
    <w:rPr>
      <w:lang w:val="en-US" w:eastAsia="zh-CN" w:bidi="ar-SA"/>
    </w:rPr>
    <w:tblPr/>
  </w:style>
  <w:style w:type="table" w:styleId="831">
    <w:name w:val="Grid Table 3 - Accent 5"/>
    <w:next w:val="831"/>
    <w:link w:val="749"/>
    <w:uiPriority w:val="99"/>
    <w:qFormat/>
    <w:rPr>
      <w:lang w:val="en-US" w:eastAsia="zh-CN" w:bidi="ar-SA"/>
    </w:rPr>
    <w:tblPr/>
  </w:style>
  <w:style w:type="table" w:styleId="832">
    <w:name w:val="Grid Table 3 - Accent 6"/>
    <w:next w:val="832"/>
    <w:link w:val="749"/>
    <w:uiPriority w:val="99"/>
    <w:qFormat/>
    <w:rPr>
      <w:lang w:val="en-US" w:eastAsia="zh-CN" w:bidi="ar-SA"/>
    </w:rPr>
    <w:tblPr/>
  </w:style>
  <w:style w:type="table" w:styleId="833">
    <w:name w:val="Grid Table 4"/>
    <w:next w:val="833"/>
    <w:link w:val="749"/>
    <w:uiPriority w:val="59"/>
    <w:qFormat/>
    <w:rPr>
      <w:lang w:val="en-US" w:eastAsia="zh-CN" w:bidi="ar-SA"/>
    </w:rPr>
    <w:tblPr/>
  </w:style>
  <w:style w:type="table" w:styleId="834">
    <w:name w:val="Grid Table 4 - Accent 1"/>
    <w:next w:val="834"/>
    <w:link w:val="749"/>
    <w:uiPriority w:val="59"/>
    <w:qFormat/>
    <w:rPr>
      <w:lang w:val="en-US" w:eastAsia="zh-CN" w:bidi="ar-SA"/>
    </w:rPr>
    <w:tblPr/>
  </w:style>
  <w:style w:type="table" w:styleId="835">
    <w:name w:val="Grid Table 4 - Accent 2"/>
    <w:next w:val="835"/>
    <w:link w:val="749"/>
    <w:uiPriority w:val="59"/>
    <w:qFormat/>
    <w:rPr>
      <w:lang w:val="en-US" w:eastAsia="zh-CN" w:bidi="ar-SA"/>
    </w:rPr>
    <w:tblPr/>
  </w:style>
  <w:style w:type="table" w:styleId="836">
    <w:name w:val="Grid Table 4 - Accent 3"/>
    <w:next w:val="836"/>
    <w:link w:val="749"/>
    <w:uiPriority w:val="59"/>
    <w:qFormat/>
    <w:rPr>
      <w:lang w:val="en-US" w:eastAsia="zh-CN" w:bidi="ar-SA"/>
    </w:rPr>
    <w:tblPr/>
  </w:style>
  <w:style w:type="table" w:styleId="837">
    <w:name w:val="Grid Table 4 - Accent 4"/>
    <w:next w:val="837"/>
    <w:link w:val="749"/>
    <w:uiPriority w:val="59"/>
    <w:qFormat/>
    <w:rPr>
      <w:lang w:val="en-US" w:eastAsia="zh-CN" w:bidi="ar-SA"/>
    </w:rPr>
    <w:tblPr/>
  </w:style>
  <w:style w:type="table" w:styleId="838">
    <w:name w:val="Grid Table 4 - Accent 5"/>
    <w:next w:val="838"/>
    <w:link w:val="749"/>
    <w:uiPriority w:val="59"/>
    <w:qFormat/>
    <w:rPr>
      <w:lang w:val="en-US" w:eastAsia="zh-CN" w:bidi="ar-SA"/>
    </w:rPr>
    <w:tblPr/>
  </w:style>
  <w:style w:type="table" w:styleId="839">
    <w:name w:val="Grid Table 4 - Accent 6"/>
    <w:next w:val="839"/>
    <w:link w:val="749"/>
    <w:uiPriority w:val="59"/>
    <w:qFormat/>
    <w:rPr>
      <w:lang w:val="en-US" w:eastAsia="zh-CN" w:bidi="ar-SA"/>
    </w:rPr>
    <w:tblPr/>
  </w:style>
  <w:style w:type="table" w:styleId="840">
    <w:name w:val="Grid Table 5 Dark"/>
    <w:next w:val="840"/>
    <w:link w:val="749"/>
    <w:uiPriority w:val="99"/>
    <w:qFormat/>
    <w:rPr>
      <w:lang w:val="en-US" w:eastAsia="zh-CN" w:bidi="ar-SA"/>
    </w:rPr>
    <w:tblPr/>
  </w:style>
  <w:style w:type="table" w:styleId="841">
    <w:name w:val="Grid Table 5 Dark- Accent 1"/>
    <w:next w:val="841"/>
    <w:link w:val="749"/>
    <w:uiPriority w:val="99"/>
    <w:qFormat/>
    <w:rPr>
      <w:lang w:val="en-US" w:eastAsia="zh-CN" w:bidi="ar-SA"/>
    </w:rPr>
    <w:tblPr/>
  </w:style>
  <w:style w:type="table" w:styleId="842">
    <w:name w:val="Grid Table 5 Dark - Accent 2"/>
    <w:next w:val="842"/>
    <w:link w:val="749"/>
    <w:uiPriority w:val="99"/>
    <w:qFormat/>
    <w:rPr>
      <w:lang w:val="en-US" w:eastAsia="zh-CN" w:bidi="ar-SA"/>
    </w:rPr>
    <w:tblPr/>
  </w:style>
  <w:style w:type="table" w:styleId="843">
    <w:name w:val="Grid Table 5 Dark - Accent 3"/>
    <w:next w:val="843"/>
    <w:link w:val="749"/>
    <w:uiPriority w:val="99"/>
    <w:qFormat/>
    <w:rPr>
      <w:lang w:val="en-US" w:eastAsia="zh-CN" w:bidi="ar-SA"/>
    </w:rPr>
    <w:tblPr/>
  </w:style>
  <w:style w:type="table" w:styleId="844">
    <w:name w:val="Grid Table 5 Dark- Accent 4"/>
    <w:next w:val="844"/>
    <w:link w:val="749"/>
    <w:uiPriority w:val="99"/>
    <w:qFormat/>
    <w:rPr>
      <w:lang w:val="en-US" w:eastAsia="zh-CN" w:bidi="ar-SA"/>
    </w:rPr>
    <w:tblPr/>
  </w:style>
  <w:style w:type="table" w:styleId="845">
    <w:name w:val="Grid Table 5 Dark - Accent 5"/>
    <w:next w:val="845"/>
    <w:link w:val="749"/>
    <w:uiPriority w:val="99"/>
    <w:qFormat/>
    <w:rPr>
      <w:lang w:val="en-US" w:eastAsia="zh-CN" w:bidi="ar-SA"/>
    </w:rPr>
    <w:tblPr/>
  </w:style>
  <w:style w:type="table" w:styleId="846">
    <w:name w:val="Grid Table 5 Dark - Accent 6"/>
    <w:next w:val="846"/>
    <w:link w:val="749"/>
    <w:uiPriority w:val="99"/>
    <w:qFormat/>
    <w:rPr>
      <w:lang w:val="en-US" w:eastAsia="zh-CN" w:bidi="ar-SA"/>
    </w:rPr>
    <w:tblPr/>
  </w:style>
  <w:style w:type="table" w:styleId="847">
    <w:name w:val="Grid Table 6 Colorful"/>
    <w:next w:val="847"/>
    <w:link w:val="749"/>
    <w:uiPriority w:val="99"/>
    <w:qFormat/>
    <w:rPr>
      <w:lang w:val="en-US" w:eastAsia="zh-CN" w:bidi="ar-SA"/>
    </w:rPr>
    <w:tblPr/>
  </w:style>
  <w:style w:type="table" w:styleId="848">
    <w:name w:val="Grid Table 6 Colorful - Accent 1"/>
    <w:next w:val="848"/>
    <w:link w:val="749"/>
    <w:uiPriority w:val="99"/>
    <w:qFormat/>
    <w:rPr>
      <w:lang w:val="en-US" w:eastAsia="zh-CN" w:bidi="ar-SA"/>
    </w:rPr>
    <w:tblPr/>
  </w:style>
  <w:style w:type="table" w:styleId="849">
    <w:name w:val="Grid Table 6 Colorful - Accent 2"/>
    <w:next w:val="849"/>
    <w:link w:val="749"/>
    <w:uiPriority w:val="99"/>
    <w:qFormat/>
    <w:rPr>
      <w:lang w:val="en-US" w:eastAsia="zh-CN" w:bidi="ar-SA"/>
    </w:rPr>
    <w:tblPr/>
  </w:style>
  <w:style w:type="table" w:styleId="850">
    <w:name w:val="Grid Table 6 Colorful - Accent 3"/>
    <w:next w:val="850"/>
    <w:link w:val="749"/>
    <w:uiPriority w:val="99"/>
    <w:qFormat/>
    <w:rPr>
      <w:lang w:val="en-US" w:eastAsia="zh-CN" w:bidi="ar-SA"/>
    </w:rPr>
    <w:tblPr/>
  </w:style>
  <w:style w:type="table" w:styleId="851">
    <w:name w:val="Grid Table 6 Colorful - Accent 4"/>
    <w:next w:val="851"/>
    <w:link w:val="749"/>
    <w:uiPriority w:val="99"/>
    <w:qFormat/>
    <w:rPr>
      <w:lang w:val="en-US" w:eastAsia="zh-CN" w:bidi="ar-SA"/>
    </w:rPr>
    <w:tblPr/>
  </w:style>
  <w:style w:type="table" w:styleId="852">
    <w:name w:val="Grid Table 6 Colorful - Accent 5"/>
    <w:next w:val="852"/>
    <w:link w:val="749"/>
    <w:uiPriority w:val="99"/>
    <w:qFormat/>
    <w:rPr>
      <w:lang w:val="en-US" w:eastAsia="zh-CN" w:bidi="ar-SA"/>
    </w:rPr>
    <w:tblPr/>
  </w:style>
  <w:style w:type="table" w:styleId="853">
    <w:name w:val="Grid Table 6 Colorful - Accent 6"/>
    <w:next w:val="853"/>
    <w:link w:val="749"/>
    <w:uiPriority w:val="99"/>
    <w:qFormat/>
    <w:rPr>
      <w:lang w:val="en-US" w:eastAsia="zh-CN" w:bidi="ar-SA"/>
    </w:rPr>
    <w:tblPr/>
  </w:style>
  <w:style w:type="table" w:styleId="854">
    <w:name w:val="Grid Table 7 Colorful"/>
    <w:next w:val="854"/>
    <w:link w:val="749"/>
    <w:uiPriority w:val="99"/>
    <w:qFormat/>
    <w:rPr>
      <w:lang w:val="en-US" w:eastAsia="zh-CN" w:bidi="ar-SA"/>
    </w:rPr>
    <w:tblPr/>
  </w:style>
  <w:style w:type="table" w:styleId="855">
    <w:name w:val="Grid Table 7 Colorful - Accent 1"/>
    <w:next w:val="855"/>
    <w:link w:val="749"/>
    <w:uiPriority w:val="99"/>
    <w:qFormat/>
    <w:rPr>
      <w:lang w:val="en-US" w:eastAsia="zh-CN" w:bidi="ar-SA"/>
    </w:rPr>
    <w:tblPr/>
  </w:style>
  <w:style w:type="table" w:styleId="856">
    <w:name w:val="Grid Table 7 Colorful - Accent 2"/>
    <w:next w:val="856"/>
    <w:link w:val="749"/>
    <w:uiPriority w:val="99"/>
    <w:qFormat/>
    <w:rPr>
      <w:lang w:val="en-US" w:eastAsia="zh-CN" w:bidi="ar-SA"/>
    </w:rPr>
    <w:tblPr/>
  </w:style>
  <w:style w:type="table" w:styleId="857">
    <w:name w:val="Grid Table 7 Colorful - Accent 3"/>
    <w:next w:val="857"/>
    <w:link w:val="749"/>
    <w:uiPriority w:val="99"/>
    <w:qFormat/>
    <w:rPr>
      <w:lang w:val="en-US" w:eastAsia="zh-CN" w:bidi="ar-SA"/>
    </w:rPr>
    <w:tblPr/>
  </w:style>
  <w:style w:type="table" w:styleId="858">
    <w:name w:val="Grid Table 7 Colorful - Accent 4"/>
    <w:next w:val="858"/>
    <w:link w:val="749"/>
    <w:uiPriority w:val="99"/>
    <w:qFormat/>
    <w:rPr>
      <w:lang w:val="en-US" w:eastAsia="zh-CN" w:bidi="ar-SA"/>
    </w:rPr>
    <w:tblPr/>
  </w:style>
  <w:style w:type="table" w:styleId="859">
    <w:name w:val="Grid Table 7 Colorful - Accent 5"/>
    <w:next w:val="859"/>
    <w:link w:val="749"/>
    <w:uiPriority w:val="99"/>
    <w:qFormat/>
    <w:rPr>
      <w:lang w:val="en-US" w:eastAsia="zh-CN" w:bidi="ar-SA"/>
    </w:rPr>
    <w:tblPr/>
  </w:style>
  <w:style w:type="table" w:styleId="860">
    <w:name w:val="Grid Table 7 Colorful - Accent 6"/>
    <w:next w:val="860"/>
    <w:link w:val="749"/>
    <w:uiPriority w:val="99"/>
    <w:qFormat/>
    <w:rPr>
      <w:lang w:val="en-US" w:eastAsia="zh-CN" w:bidi="ar-SA"/>
    </w:rPr>
    <w:tblPr/>
  </w:style>
  <w:style w:type="table" w:styleId="861">
    <w:name w:val="List Table 1 Light"/>
    <w:next w:val="861"/>
    <w:link w:val="749"/>
    <w:uiPriority w:val="99"/>
    <w:qFormat/>
    <w:rPr>
      <w:lang w:val="en-US" w:eastAsia="zh-CN" w:bidi="ar-SA"/>
    </w:rPr>
    <w:tblPr/>
  </w:style>
  <w:style w:type="table" w:styleId="862">
    <w:name w:val="List Table 1 Light - Accent 1"/>
    <w:next w:val="862"/>
    <w:link w:val="749"/>
    <w:uiPriority w:val="99"/>
    <w:qFormat/>
    <w:rPr>
      <w:lang w:val="en-US" w:eastAsia="zh-CN" w:bidi="ar-SA"/>
    </w:rPr>
    <w:tblPr/>
  </w:style>
  <w:style w:type="table" w:styleId="863">
    <w:name w:val="List Table 1 Light - Accent 2"/>
    <w:next w:val="863"/>
    <w:link w:val="749"/>
    <w:uiPriority w:val="99"/>
    <w:qFormat/>
    <w:rPr>
      <w:lang w:val="en-US" w:eastAsia="zh-CN" w:bidi="ar-SA"/>
    </w:rPr>
    <w:tblPr/>
  </w:style>
  <w:style w:type="table" w:styleId="864">
    <w:name w:val="List Table 1 Light - Accent 3"/>
    <w:next w:val="864"/>
    <w:link w:val="749"/>
    <w:uiPriority w:val="99"/>
    <w:qFormat/>
    <w:rPr>
      <w:lang w:val="en-US" w:eastAsia="zh-CN" w:bidi="ar-SA"/>
    </w:rPr>
    <w:tblPr/>
  </w:style>
  <w:style w:type="table" w:styleId="865">
    <w:name w:val="List Table 1 Light - Accent 4"/>
    <w:next w:val="865"/>
    <w:link w:val="749"/>
    <w:uiPriority w:val="99"/>
    <w:qFormat/>
    <w:rPr>
      <w:lang w:val="en-US" w:eastAsia="zh-CN" w:bidi="ar-SA"/>
    </w:rPr>
    <w:tblPr/>
  </w:style>
  <w:style w:type="table" w:styleId="866">
    <w:name w:val="List Table 1 Light - Accent 5"/>
    <w:next w:val="866"/>
    <w:link w:val="749"/>
    <w:uiPriority w:val="99"/>
    <w:qFormat/>
    <w:rPr>
      <w:lang w:val="en-US" w:eastAsia="zh-CN" w:bidi="ar-SA"/>
    </w:rPr>
    <w:tblPr/>
  </w:style>
  <w:style w:type="table" w:styleId="867">
    <w:name w:val="List Table 1 Light - Accent 6"/>
    <w:next w:val="867"/>
    <w:link w:val="749"/>
    <w:uiPriority w:val="99"/>
    <w:qFormat/>
    <w:rPr>
      <w:lang w:val="en-US" w:eastAsia="zh-CN" w:bidi="ar-SA"/>
    </w:rPr>
    <w:tblPr/>
  </w:style>
  <w:style w:type="table" w:styleId="868">
    <w:name w:val="List Table 2"/>
    <w:next w:val="868"/>
    <w:link w:val="749"/>
    <w:uiPriority w:val="99"/>
    <w:qFormat/>
    <w:rPr>
      <w:lang w:val="en-US" w:eastAsia="zh-CN" w:bidi="ar-SA"/>
    </w:rPr>
    <w:tblPr/>
  </w:style>
  <w:style w:type="table" w:styleId="869">
    <w:name w:val="List Table 2 - Accent 1"/>
    <w:next w:val="869"/>
    <w:link w:val="749"/>
    <w:uiPriority w:val="99"/>
    <w:qFormat/>
    <w:rPr>
      <w:lang w:val="en-US" w:eastAsia="zh-CN" w:bidi="ar-SA"/>
    </w:rPr>
    <w:tblPr/>
  </w:style>
  <w:style w:type="table" w:styleId="870">
    <w:name w:val="List Table 2 - Accent 2"/>
    <w:next w:val="870"/>
    <w:link w:val="749"/>
    <w:uiPriority w:val="99"/>
    <w:qFormat/>
    <w:rPr>
      <w:lang w:val="en-US" w:eastAsia="zh-CN" w:bidi="ar-SA"/>
    </w:rPr>
    <w:tblPr/>
  </w:style>
  <w:style w:type="table" w:styleId="871">
    <w:name w:val="List Table 2 - Accent 3"/>
    <w:next w:val="871"/>
    <w:link w:val="749"/>
    <w:uiPriority w:val="99"/>
    <w:qFormat/>
    <w:rPr>
      <w:lang w:val="en-US" w:eastAsia="zh-CN" w:bidi="ar-SA"/>
    </w:rPr>
    <w:tblPr/>
  </w:style>
  <w:style w:type="table" w:styleId="872">
    <w:name w:val="List Table 2 - Accent 4"/>
    <w:next w:val="872"/>
    <w:link w:val="749"/>
    <w:uiPriority w:val="99"/>
    <w:qFormat/>
    <w:rPr>
      <w:lang w:val="en-US" w:eastAsia="zh-CN" w:bidi="ar-SA"/>
    </w:rPr>
    <w:tblPr/>
  </w:style>
  <w:style w:type="table" w:styleId="873">
    <w:name w:val="List Table 2 - Accent 5"/>
    <w:next w:val="873"/>
    <w:link w:val="749"/>
    <w:uiPriority w:val="99"/>
    <w:qFormat/>
    <w:rPr>
      <w:lang w:val="en-US" w:eastAsia="zh-CN" w:bidi="ar-SA"/>
    </w:rPr>
    <w:tblPr/>
  </w:style>
  <w:style w:type="table" w:styleId="874">
    <w:name w:val="List Table 2 - Accent 6"/>
    <w:next w:val="874"/>
    <w:link w:val="749"/>
    <w:uiPriority w:val="99"/>
    <w:qFormat/>
    <w:rPr>
      <w:lang w:val="en-US" w:eastAsia="zh-CN" w:bidi="ar-SA"/>
    </w:rPr>
    <w:tblPr/>
  </w:style>
  <w:style w:type="table" w:styleId="875">
    <w:name w:val="List Table 3"/>
    <w:next w:val="875"/>
    <w:link w:val="749"/>
    <w:uiPriority w:val="99"/>
    <w:qFormat/>
    <w:rPr>
      <w:lang w:val="en-US" w:eastAsia="zh-CN" w:bidi="ar-SA"/>
    </w:rPr>
    <w:tblPr/>
  </w:style>
  <w:style w:type="table" w:styleId="876">
    <w:name w:val="List Table 3 - Accent 1"/>
    <w:next w:val="876"/>
    <w:link w:val="749"/>
    <w:uiPriority w:val="99"/>
    <w:qFormat/>
    <w:rPr>
      <w:lang w:val="en-US" w:eastAsia="zh-CN" w:bidi="ar-SA"/>
    </w:rPr>
    <w:tblPr/>
  </w:style>
  <w:style w:type="table" w:styleId="877">
    <w:name w:val="List Table 3 - Accent 2"/>
    <w:next w:val="877"/>
    <w:link w:val="749"/>
    <w:uiPriority w:val="99"/>
    <w:qFormat/>
    <w:rPr>
      <w:lang w:val="en-US" w:eastAsia="zh-CN" w:bidi="ar-SA"/>
    </w:rPr>
    <w:tblPr/>
  </w:style>
  <w:style w:type="table" w:styleId="878">
    <w:name w:val="List Table 3 - Accent 3"/>
    <w:next w:val="878"/>
    <w:link w:val="749"/>
    <w:uiPriority w:val="99"/>
    <w:qFormat/>
    <w:rPr>
      <w:lang w:val="en-US" w:eastAsia="zh-CN" w:bidi="ar-SA"/>
    </w:rPr>
    <w:tblPr/>
  </w:style>
  <w:style w:type="table" w:styleId="879">
    <w:name w:val="List Table 3 - Accent 4"/>
    <w:next w:val="879"/>
    <w:link w:val="749"/>
    <w:uiPriority w:val="99"/>
    <w:qFormat/>
    <w:rPr>
      <w:lang w:val="en-US" w:eastAsia="zh-CN" w:bidi="ar-SA"/>
    </w:rPr>
    <w:tblPr/>
  </w:style>
  <w:style w:type="table" w:styleId="880">
    <w:name w:val="List Table 3 - Accent 5"/>
    <w:next w:val="880"/>
    <w:link w:val="749"/>
    <w:uiPriority w:val="99"/>
    <w:qFormat/>
    <w:rPr>
      <w:lang w:val="en-US" w:eastAsia="zh-CN" w:bidi="ar-SA"/>
    </w:rPr>
    <w:tblPr/>
  </w:style>
  <w:style w:type="table" w:styleId="881">
    <w:name w:val="List Table 3 - Accent 6"/>
    <w:next w:val="881"/>
    <w:link w:val="749"/>
    <w:uiPriority w:val="99"/>
    <w:qFormat/>
    <w:rPr>
      <w:lang w:val="en-US" w:eastAsia="zh-CN" w:bidi="ar-SA"/>
    </w:rPr>
    <w:tblPr/>
  </w:style>
  <w:style w:type="table" w:styleId="882">
    <w:name w:val="List Table 4"/>
    <w:next w:val="882"/>
    <w:link w:val="749"/>
    <w:uiPriority w:val="99"/>
    <w:qFormat/>
    <w:rPr>
      <w:lang w:val="en-US" w:eastAsia="zh-CN" w:bidi="ar-SA"/>
    </w:rPr>
    <w:tblPr/>
  </w:style>
  <w:style w:type="table" w:styleId="883">
    <w:name w:val="List Table 4 - Accent 1"/>
    <w:next w:val="883"/>
    <w:link w:val="749"/>
    <w:uiPriority w:val="99"/>
    <w:qFormat/>
    <w:rPr>
      <w:lang w:val="en-US" w:eastAsia="zh-CN" w:bidi="ar-SA"/>
    </w:rPr>
    <w:tblPr/>
  </w:style>
  <w:style w:type="table" w:styleId="884">
    <w:name w:val="List Table 4 - Accent 2"/>
    <w:next w:val="884"/>
    <w:link w:val="749"/>
    <w:uiPriority w:val="99"/>
    <w:qFormat/>
    <w:rPr>
      <w:lang w:val="en-US" w:eastAsia="zh-CN" w:bidi="ar-SA"/>
    </w:rPr>
    <w:tblPr/>
  </w:style>
  <w:style w:type="table" w:styleId="885">
    <w:name w:val="List Table 4 - Accent 3"/>
    <w:next w:val="885"/>
    <w:link w:val="749"/>
    <w:uiPriority w:val="99"/>
    <w:qFormat/>
    <w:rPr>
      <w:lang w:val="en-US" w:eastAsia="zh-CN" w:bidi="ar-SA"/>
    </w:rPr>
    <w:tblPr/>
  </w:style>
  <w:style w:type="table" w:styleId="886">
    <w:name w:val="List Table 4 - Accent 4"/>
    <w:next w:val="886"/>
    <w:link w:val="749"/>
    <w:uiPriority w:val="99"/>
    <w:qFormat/>
    <w:rPr>
      <w:lang w:val="en-US" w:eastAsia="zh-CN" w:bidi="ar-SA"/>
    </w:rPr>
    <w:tblPr/>
  </w:style>
  <w:style w:type="table" w:styleId="887">
    <w:name w:val="List Table 4 - Accent 5"/>
    <w:next w:val="887"/>
    <w:link w:val="749"/>
    <w:uiPriority w:val="99"/>
    <w:qFormat/>
    <w:rPr>
      <w:lang w:val="en-US" w:eastAsia="zh-CN" w:bidi="ar-SA"/>
    </w:rPr>
    <w:tblPr/>
  </w:style>
  <w:style w:type="table" w:styleId="888">
    <w:name w:val="List Table 4 - Accent 6"/>
    <w:next w:val="888"/>
    <w:link w:val="749"/>
    <w:uiPriority w:val="99"/>
    <w:qFormat/>
    <w:rPr>
      <w:lang w:val="en-US" w:eastAsia="zh-CN" w:bidi="ar-SA"/>
    </w:rPr>
    <w:tblPr/>
  </w:style>
  <w:style w:type="table" w:styleId="889">
    <w:name w:val="List Table 5 Dark"/>
    <w:next w:val="889"/>
    <w:link w:val="749"/>
    <w:uiPriority w:val="99"/>
    <w:qFormat/>
    <w:rPr>
      <w:lang w:val="en-US" w:eastAsia="zh-CN" w:bidi="ar-SA"/>
    </w:rPr>
    <w:tblPr/>
  </w:style>
  <w:style w:type="table" w:styleId="890">
    <w:name w:val="List Table 5 Dark - Accent 1"/>
    <w:next w:val="890"/>
    <w:link w:val="749"/>
    <w:uiPriority w:val="99"/>
    <w:qFormat/>
    <w:rPr>
      <w:lang w:val="en-US" w:eastAsia="zh-CN" w:bidi="ar-SA"/>
    </w:rPr>
    <w:tblPr/>
  </w:style>
  <w:style w:type="table" w:styleId="891">
    <w:name w:val="List Table 5 Dark - Accent 2"/>
    <w:next w:val="891"/>
    <w:link w:val="749"/>
    <w:uiPriority w:val="99"/>
    <w:qFormat/>
    <w:rPr>
      <w:lang w:val="en-US" w:eastAsia="zh-CN" w:bidi="ar-SA"/>
    </w:rPr>
    <w:tblPr/>
  </w:style>
  <w:style w:type="table" w:styleId="892">
    <w:name w:val="List Table 5 Dark - Accent 3"/>
    <w:next w:val="892"/>
    <w:link w:val="749"/>
    <w:uiPriority w:val="99"/>
    <w:qFormat/>
    <w:rPr>
      <w:lang w:val="en-US" w:eastAsia="zh-CN" w:bidi="ar-SA"/>
    </w:rPr>
    <w:tblPr/>
  </w:style>
  <w:style w:type="table" w:styleId="893">
    <w:name w:val="List Table 5 Dark - Accent 4"/>
    <w:next w:val="893"/>
    <w:link w:val="749"/>
    <w:uiPriority w:val="99"/>
    <w:qFormat/>
    <w:rPr>
      <w:lang w:val="en-US" w:eastAsia="zh-CN" w:bidi="ar-SA"/>
    </w:rPr>
    <w:tblPr/>
  </w:style>
  <w:style w:type="table" w:styleId="894">
    <w:name w:val="List Table 5 Dark - Accent 5"/>
    <w:next w:val="894"/>
    <w:link w:val="749"/>
    <w:uiPriority w:val="99"/>
    <w:qFormat/>
    <w:rPr>
      <w:lang w:val="en-US" w:eastAsia="zh-CN" w:bidi="ar-SA"/>
    </w:rPr>
    <w:tblPr/>
  </w:style>
  <w:style w:type="table" w:styleId="895">
    <w:name w:val="List Table 5 Dark - Accent 6"/>
    <w:next w:val="895"/>
    <w:link w:val="749"/>
    <w:uiPriority w:val="99"/>
    <w:qFormat/>
    <w:rPr>
      <w:lang w:val="en-US" w:eastAsia="zh-CN" w:bidi="ar-SA"/>
    </w:rPr>
    <w:tblPr/>
  </w:style>
  <w:style w:type="table" w:styleId="896">
    <w:name w:val="List Table 6 Colorful"/>
    <w:next w:val="896"/>
    <w:link w:val="749"/>
    <w:uiPriority w:val="99"/>
    <w:qFormat/>
    <w:rPr>
      <w:lang w:val="en-US" w:eastAsia="zh-CN" w:bidi="ar-SA"/>
    </w:rPr>
    <w:tblPr/>
  </w:style>
  <w:style w:type="table" w:styleId="897">
    <w:name w:val="List Table 6 Colorful - Accent 1"/>
    <w:next w:val="897"/>
    <w:link w:val="749"/>
    <w:uiPriority w:val="99"/>
    <w:qFormat/>
    <w:rPr>
      <w:lang w:val="en-US" w:eastAsia="zh-CN" w:bidi="ar-SA"/>
    </w:rPr>
    <w:tblPr/>
  </w:style>
  <w:style w:type="table" w:styleId="898">
    <w:name w:val="List Table 6 Colorful - Accent 2"/>
    <w:next w:val="898"/>
    <w:link w:val="749"/>
    <w:uiPriority w:val="99"/>
    <w:qFormat/>
    <w:rPr>
      <w:lang w:val="en-US" w:eastAsia="zh-CN" w:bidi="ar-SA"/>
    </w:rPr>
    <w:tblPr/>
  </w:style>
  <w:style w:type="table" w:styleId="899">
    <w:name w:val="List Table 6 Colorful - Accent 3"/>
    <w:next w:val="899"/>
    <w:link w:val="749"/>
    <w:uiPriority w:val="99"/>
    <w:qFormat/>
    <w:rPr>
      <w:lang w:val="en-US" w:eastAsia="zh-CN" w:bidi="ar-SA"/>
    </w:rPr>
    <w:tblPr/>
  </w:style>
  <w:style w:type="table" w:styleId="900">
    <w:name w:val="List Table 6 Colorful - Accent 4"/>
    <w:next w:val="900"/>
    <w:link w:val="749"/>
    <w:uiPriority w:val="99"/>
    <w:qFormat/>
    <w:rPr>
      <w:lang w:val="en-US" w:eastAsia="zh-CN" w:bidi="ar-SA"/>
    </w:rPr>
    <w:tblPr/>
  </w:style>
  <w:style w:type="table" w:styleId="901">
    <w:name w:val="List Table 6 Colorful - Accent 5"/>
    <w:next w:val="901"/>
    <w:link w:val="749"/>
    <w:uiPriority w:val="99"/>
    <w:qFormat/>
    <w:rPr>
      <w:lang w:val="en-US" w:eastAsia="zh-CN" w:bidi="ar-SA"/>
    </w:rPr>
    <w:tblPr/>
  </w:style>
  <w:style w:type="table" w:styleId="902">
    <w:name w:val="List Table 6 Colorful - Accent 6"/>
    <w:next w:val="902"/>
    <w:link w:val="749"/>
    <w:uiPriority w:val="99"/>
    <w:qFormat/>
    <w:rPr>
      <w:lang w:val="en-US" w:eastAsia="zh-CN" w:bidi="ar-SA"/>
    </w:rPr>
    <w:tblPr/>
  </w:style>
  <w:style w:type="table" w:styleId="903">
    <w:name w:val="List Table 7 Colorful"/>
    <w:next w:val="903"/>
    <w:link w:val="749"/>
    <w:uiPriority w:val="99"/>
    <w:qFormat/>
    <w:rPr>
      <w:lang w:val="en-US" w:eastAsia="zh-CN" w:bidi="ar-SA"/>
    </w:rPr>
    <w:tblPr/>
  </w:style>
  <w:style w:type="table" w:styleId="904">
    <w:name w:val="List Table 7 Colorful - Accent 1"/>
    <w:next w:val="904"/>
    <w:link w:val="749"/>
    <w:uiPriority w:val="99"/>
    <w:qFormat/>
    <w:rPr>
      <w:lang w:val="en-US" w:eastAsia="zh-CN" w:bidi="ar-SA"/>
    </w:rPr>
    <w:tblPr/>
  </w:style>
  <w:style w:type="table" w:styleId="905">
    <w:name w:val="List Table 7 Colorful - Accent 2"/>
    <w:next w:val="905"/>
    <w:link w:val="749"/>
    <w:uiPriority w:val="99"/>
    <w:qFormat/>
    <w:rPr>
      <w:lang w:val="en-US" w:eastAsia="zh-CN" w:bidi="ar-SA"/>
    </w:rPr>
    <w:tblPr/>
  </w:style>
  <w:style w:type="table" w:styleId="906">
    <w:name w:val="List Table 7 Colorful - Accent 3"/>
    <w:next w:val="906"/>
    <w:link w:val="749"/>
    <w:uiPriority w:val="99"/>
    <w:qFormat/>
    <w:rPr>
      <w:lang w:val="en-US" w:eastAsia="zh-CN" w:bidi="ar-SA"/>
    </w:rPr>
    <w:tblPr/>
  </w:style>
  <w:style w:type="table" w:styleId="907">
    <w:name w:val="List Table 7 Colorful - Accent 4"/>
    <w:next w:val="907"/>
    <w:link w:val="749"/>
    <w:uiPriority w:val="99"/>
    <w:qFormat/>
    <w:rPr>
      <w:lang w:val="en-US" w:eastAsia="zh-CN" w:bidi="ar-SA"/>
    </w:rPr>
    <w:tblPr/>
  </w:style>
  <w:style w:type="table" w:styleId="908">
    <w:name w:val="List Table 7 Colorful - Accent 5"/>
    <w:next w:val="908"/>
    <w:link w:val="749"/>
    <w:uiPriority w:val="99"/>
    <w:qFormat/>
    <w:rPr>
      <w:lang w:val="en-US" w:eastAsia="zh-CN" w:bidi="ar-SA"/>
    </w:rPr>
    <w:tblPr/>
  </w:style>
  <w:style w:type="table" w:styleId="909">
    <w:name w:val="List Table 7 Colorful - Accent 6"/>
    <w:next w:val="909"/>
    <w:link w:val="749"/>
    <w:uiPriority w:val="99"/>
    <w:qFormat/>
    <w:rPr>
      <w:lang w:val="en-US" w:eastAsia="zh-CN" w:bidi="ar-SA"/>
    </w:rPr>
    <w:tblPr/>
  </w:style>
  <w:style w:type="table" w:styleId="910">
    <w:name w:val="Lined - Accent"/>
    <w:next w:val="910"/>
    <w:link w:val="749"/>
    <w:uiPriority w:val="99"/>
    <w:qFormat/>
    <w:rPr>
      <w:color w:val="404040"/>
      <w:lang w:val="en-US" w:eastAsia="zh-CN" w:bidi="ar-SA"/>
    </w:rPr>
    <w:tblPr/>
  </w:style>
  <w:style w:type="table" w:styleId="911">
    <w:name w:val="Lined - Accent 1"/>
    <w:next w:val="911"/>
    <w:link w:val="749"/>
    <w:uiPriority w:val="99"/>
    <w:qFormat/>
    <w:rPr>
      <w:color w:val="404040"/>
      <w:lang w:val="en-US" w:eastAsia="zh-CN" w:bidi="ar-SA"/>
    </w:rPr>
    <w:tblPr/>
  </w:style>
  <w:style w:type="table" w:styleId="912">
    <w:name w:val="Lined - Accent 2"/>
    <w:next w:val="912"/>
    <w:link w:val="749"/>
    <w:uiPriority w:val="99"/>
    <w:qFormat/>
    <w:rPr>
      <w:color w:val="404040"/>
      <w:lang w:val="en-US" w:eastAsia="zh-CN" w:bidi="ar-SA"/>
    </w:rPr>
    <w:tblPr/>
  </w:style>
  <w:style w:type="table" w:styleId="913">
    <w:name w:val="Lined - Accent 3"/>
    <w:next w:val="913"/>
    <w:link w:val="749"/>
    <w:uiPriority w:val="99"/>
    <w:qFormat/>
    <w:rPr>
      <w:color w:val="404040"/>
      <w:lang w:val="en-US" w:eastAsia="zh-CN" w:bidi="ar-SA"/>
    </w:rPr>
    <w:tblPr/>
  </w:style>
  <w:style w:type="table" w:styleId="914">
    <w:name w:val="Lined - Accent 4"/>
    <w:next w:val="914"/>
    <w:link w:val="749"/>
    <w:uiPriority w:val="99"/>
    <w:qFormat/>
    <w:rPr>
      <w:color w:val="404040"/>
      <w:lang w:val="en-US" w:eastAsia="zh-CN" w:bidi="ar-SA"/>
    </w:rPr>
    <w:tblPr/>
  </w:style>
  <w:style w:type="table" w:styleId="915">
    <w:name w:val="Lined - Accent 5"/>
    <w:next w:val="915"/>
    <w:link w:val="749"/>
    <w:uiPriority w:val="99"/>
    <w:qFormat/>
    <w:rPr>
      <w:color w:val="404040"/>
      <w:lang w:val="en-US" w:eastAsia="zh-CN" w:bidi="ar-SA"/>
    </w:rPr>
    <w:tblPr/>
  </w:style>
  <w:style w:type="table" w:styleId="916">
    <w:name w:val="Lined - Accent 6"/>
    <w:next w:val="916"/>
    <w:link w:val="749"/>
    <w:uiPriority w:val="99"/>
    <w:qFormat/>
    <w:rPr>
      <w:color w:val="404040"/>
      <w:lang w:val="en-US" w:eastAsia="zh-CN" w:bidi="ar-SA"/>
    </w:rPr>
    <w:tblPr/>
  </w:style>
  <w:style w:type="table" w:styleId="917">
    <w:name w:val="Bordered &amp; Lined - Accent"/>
    <w:next w:val="917"/>
    <w:link w:val="749"/>
    <w:uiPriority w:val="99"/>
    <w:qFormat/>
    <w:rPr>
      <w:color w:val="404040"/>
      <w:lang w:val="en-US" w:eastAsia="zh-CN" w:bidi="ar-SA"/>
    </w:rPr>
    <w:tblPr/>
  </w:style>
  <w:style w:type="table" w:styleId="918">
    <w:name w:val="Bordered &amp; Lined - Accent 1"/>
    <w:next w:val="918"/>
    <w:link w:val="749"/>
    <w:uiPriority w:val="99"/>
    <w:qFormat/>
    <w:rPr>
      <w:color w:val="404040"/>
      <w:lang w:val="en-US" w:eastAsia="zh-CN" w:bidi="ar-SA"/>
    </w:rPr>
    <w:tblPr/>
  </w:style>
  <w:style w:type="table" w:styleId="919">
    <w:name w:val="Bordered &amp; Lined - Accent 2"/>
    <w:next w:val="919"/>
    <w:link w:val="749"/>
    <w:uiPriority w:val="99"/>
    <w:qFormat/>
    <w:rPr>
      <w:color w:val="404040"/>
      <w:lang w:val="en-US" w:eastAsia="zh-CN" w:bidi="ar-SA"/>
    </w:rPr>
    <w:tblPr/>
  </w:style>
  <w:style w:type="table" w:styleId="920">
    <w:name w:val="Bordered &amp; Lined - Accent 3"/>
    <w:next w:val="920"/>
    <w:link w:val="749"/>
    <w:uiPriority w:val="99"/>
    <w:qFormat/>
    <w:rPr>
      <w:color w:val="404040"/>
      <w:lang w:val="en-US" w:eastAsia="zh-CN" w:bidi="ar-SA"/>
    </w:rPr>
    <w:tblPr/>
  </w:style>
  <w:style w:type="table" w:styleId="921">
    <w:name w:val="Bordered &amp; Lined - Accent 4"/>
    <w:next w:val="921"/>
    <w:link w:val="749"/>
    <w:uiPriority w:val="99"/>
    <w:qFormat/>
    <w:rPr>
      <w:color w:val="404040"/>
      <w:lang w:val="en-US" w:eastAsia="zh-CN" w:bidi="ar-SA"/>
    </w:rPr>
    <w:tblPr/>
  </w:style>
  <w:style w:type="table" w:styleId="922">
    <w:name w:val="Bordered &amp; Lined - Accent 5"/>
    <w:next w:val="922"/>
    <w:link w:val="749"/>
    <w:uiPriority w:val="99"/>
    <w:qFormat/>
    <w:rPr>
      <w:color w:val="404040"/>
      <w:lang w:val="en-US" w:eastAsia="zh-CN" w:bidi="ar-SA"/>
    </w:rPr>
    <w:tblPr/>
  </w:style>
  <w:style w:type="table" w:styleId="923">
    <w:name w:val="Bordered &amp; Lined - Accent 6"/>
    <w:next w:val="923"/>
    <w:link w:val="749"/>
    <w:uiPriority w:val="99"/>
    <w:qFormat/>
    <w:rPr>
      <w:color w:val="404040"/>
      <w:lang w:val="en-US" w:eastAsia="zh-CN" w:bidi="ar-SA"/>
    </w:rPr>
    <w:tblPr/>
  </w:style>
  <w:style w:type="table" w:styleId="924">
    <w:name w:val="Bordered"/>
    <w:next w:val="924"/>
    <w:link w:val="749"/>
    <w:uiPriority w:val="99"/>
    <w:qFormat/>
    <w:rPr>
      <w:lang w:val="en-US" w:eastAsia="zh-CN" w:bidi="ar-SA"/>
    </w:rPr>
    <w:tblPr/>
  </w:style>
  <w:style w:type="table" w:styleId="925">
    <w:name w:val="Bordered - Accent 1"/>
    <w:next w:val="925"/>
    <w:link w:val="749"/>
    <w:uiPriority w:val="99"/>
    <w:qFormat/>
    <w:rPr>
      <w:lang w:val="en-US" w:eastAsia="zh-CN" w:bidi="ar-SA"/>
    </w:rPr>
    <w:tblPr/>
  </w:style>
  <w:style w:type="table" w:styleId="926">
    <w:name w:val="Bordered - Accent 2"/>
    <w:next w:val="926"/>
    <w:link w:val="749"/>
    <w:uiPriority w:val="99"/>
    <w:qFormat/>
    <w:rPr>
      <w:lang w:val="en-US" w:eastAsia="zh-CN" w:bidi="ar-SA"/>
    </w:rPr>
    <w:tblPr/>
  </w:style>
  <w:style w:type="table" w:styleId="927">
    <w:name w:val="Bordered - Accent 3"/>
    <w:next w:val="927"/>
    <w:link w:val="749"/>
    <w:uiPriority w:val="99"/>
    <w:qFormat/>
    <w:rPr>
      <w:lang w:val="en-US" w:eastAsia="zh-CN" w:bidi="ar-SA"/>
    </w:rPr>
    <w:tblPr/>
  </w:style>
  <w:style w:type="table" w:styleId="928">
    <w:name w:val="Bordered - Accent 4"/>
    <w:next w:val="928"/>
    <w:link w:val="749"/>
    <w:uiPriority w:val="99"/>
    <w:qFormat/>
    <w:rPr>
      <w:lang w:val="en-US" w:eastAsia="zh-CN" w:bidi="ar-SA"/>
    </w:rPr>
    <w:tblPr/>
  </w:style>
  <w:style w:type="table" w:styleId="929">
    <w:name w:val="Bordered - Accent 5"/>
    <w:next w:val="929"/>
    <w:link w:val="749"/>
    <w:uiPriority w:val="99"/>
    <w:qFormat/>
    <w:rPr>
      <w:lang w:val="en-US" w:eastAsia="zh-CN" w:bidi="ar-SA"/>
    </w:rPr>
    <w:tblPr/>
  </w:style>
  <w:style w:type="table" w:styleId="930">
    <w:name w:val="Bordered - Accent 6"/>
    <w:next w:val="930"/>
    <w:link w:val="749"/>
    <w:uiPriority w:val="99"/>
    <w:qFormat/>
    <w:rPr>
      <w:lang w:val="en-US" w:eastAsia="zh-CN" w:bidi="ar-SA"/>
    </w:rPr>
    <w:tblPr/>
  </w:style>
  <w:style w:type="paragraph" w:styleId="931">
    <w:name w:val="TOC Heading"/>
    <w:next w:val="931"/>
    <w:link w:val="749"/>
    <w:uiPriority w:val="39"/>
    <w:unhideWhenUsed/>
    <w:qFormat/>
    <w:rPr>
      <w:lang w:val="en-US" w:eastAsia="zh-CN" w:bidi="ar-SA"/>
    </w:rPr>
  </w:style>
  <w:style w:type="paragraph" w:styleId="932">
    <w:name w:val="标题 11"/>
    <w:basedOn w:val="749"/>
    <w:next w:val="749"/>
    <w:link w:val="749"/>
    <w:uiPriority w:val="9"/>
    <w:qFormat/>
    <w:pPr>
      <w:keepLines/>
      <w:keepNext/>
      <w:spacing w:before="340" w:beforeAutospacing="0" w:after="330" w:afterAutospacing="0" w:line="576" w:lineRule="auto"/>
      <w:outlineLvl w:val="0"/>
    </w:pPr>
    <w:rPr>
      <w:b/>
      <w:sz w:val="44"/>
    </w:rPr>
  </w:style>
  <w:style w:type="table" w:styleId="933">
    <w:name w:val="普通表格1"/>
    <w:next w:val="933"/>
    <w:link w:val="749"/>
    <w:uiPriority w:val="99"/>
    <w:unhideWhenUsed/>
    <w:qFormat/>
    <w:rPr>
      <w:lang w:val="en-US" w:eastAsia="zh-CN" w:bidi="ar-SA"/>
    </w:rPr>
    <w:tblPr/>
  </w:style>
  <w:style w:type="paragraph" w:styleId="934">
    <w:name w:val="正文缩进1"/>
    <w:basedOn w:val="749"/>
    <w:next w:val="749"/>
    <w:link w:val="749"/>
    <w:qFormat/>
    <w:pPr>
      <w:ind w:left="420" w:firstLine="4772"/>
    </w:pPr>
  </w:style>
  <w:style w:type="paragraph" w:styleId="935">
    <w:name w:val="批注文字1"/>
    <w:basedOn w:val="749"/>
    <w:next w:val="935"/>
    <w:link w:val="936"/>
    <w:uiPriority w:val="99"/>
    <w:unhideWhenUsed/>
    <w:qFormat/>
    <w:pPr>
      <w:jc w:val="left"/>
    </w:pPr>
  </w:style>
  <w:style w:type="character" w:styleId="936">
    <w:name w:val="批注文字 Char"/>
    <w:next w:val="936"/>
    <w:link w:val="935"/>
    <w:uiPriority w:val="99"/>
    <w:semiHidden/>
    <w:qFormat/>
    <w:rPr>
      <w:sz w:val="21"/>
      <w:szCs w:val="22"/>
    </w:rPr>
  </w:style>
  <w:style w:type="paragraph" w:styleId="937">
    <w:name w:val="正文文本1"/>
    <w:basedOn w:val="749"/>
    <w:next w:val="934"/>
    <w:link w:val="749"/>
    <w:qFormat/>
    <w:pPr>
      <w:jc w:val="left"/>
      <w:spacing w:after="120"/>
    </w:pPr>
    <w:rPr>
      <w:rFonts w:hint="eastAsia" w:ascii="宋体" w:hAnsi="宋体" w:eastAsia="宋体" w:cs="Times New Roman"/>
      <w:sz w:val="22"/>
      <w:szCs w:val="22"/>
    </w:rPr>
  </w:style>
  <w:style w:type="paragraph" w:styleId="938">
    <w:name w:val="正文文本缩进1"/>
    <w:basedOn w:val="749"/>
    <w:next w:val="938"/>
    <w:link w:val="939"/>
    <w:qFormat/>
    <w:pPr>
      <w:ind w:left="420"/>
      <w:spacing w:after="120"/>
    </w:pPr>
    <w:rPr>
      <w:rFonts w:ascii="Calibri" w:hAnsi="Calibri" w:eastAsia="宋体"/>
      <w:szCs w:val="24"/>
    </w:rPr>
  </w:style>
  <w:style w:type="character" w:styleId="939">
    <w:name w:val="正文文本缩进 Char"/>
    <w:next w:val="939"/>
    <w:link w:val="938"/>
    <w:qFormat/>
    <w:rPr>
      <w:rFonts w:ascii="Calibri" w:hAnsi="Calibri" w:eastAsia="宋体"/>
      <w:sz w:val="21"/>
      <w:szCs w:val="24"/>
    </w:rPr>
  </w:style>
  <w:style w:type="paragraph" w:styleId="940">
    <w:name w:val="纯文本11"/>
    <w:basedOn w:val="749"/>
    <w:next w:val="940"/>
    <w:link w:val="749"/>
    <w:qFormat/>
    <w:rPr>
      <w:rFonts w:ascii="宋体" w:hAnsi="Courier New"/>
    </w:rPr>
  </w:style>
  <w:style w:type="paragraph" w:styleId="941">
    <w:name w:val="批注框文本1"/>
    <w:basedOn w:val="749"/>
    <w:next w:val="941"/>
    <w:link w:val="942"/>
    <w:uiPriority w:val="99"/>
    <w:unhideWhenUsed/>
    <w:qFormat/>
    <w:rPr>
      <w:sz w:val="18"/>
      <w:szCs w:val="18"/>
    </w:rPr>
  </w:style>
  <w:style w:type="character" w:styleId="942">
    <w:name w:val="批注框文本 Char"/>
    <w:next w:val="942"/>
    <w:link w:val="941"/>
    <w:uiPriority w:val="99"/>
    <w:semiHidden/>
    <w:qFormat/>
    <w:rPr>
      <w:sz w:val="18"/>
      <w:szCs w:val="18"/>
    </w:rPr>
  </w:style>
  <w:style w:type="paragraph" w:styleId="943">
    <w:name w:val="页脚1"/>
    <w:basedOn w:val="749"/>
    <w:next w:val="943"/>
    <w:link w:val="944"/>
    <w:uiPriority w:val="99"/>
    <w:qFormat/>
    <w:pPr>
      <w:jc w:val="left"/>
      <w:tabs>
        <w:tab w:val="center" w:pos="4153" w:leader="none"/>
        <w:tab w:val="right" w:pos="8306" w:leader="none"/>
      </w:tabs>
    </w:pPr>
    <w:rPr>
      <w:rFonts w:ascii="Calibri" w:hAnsi="Calibri" w:eastAsia="宋体"/>
      <w:sz w:val="18"/>
      <w:szCs w:val="18"/>
    </w:rPr>
  </w:style>
  <w:style w:type="character" w:styleId="944">
    <w:name w:val="页脚 Char"/>
    <w:next w:val="944"/>
    <w:link w:val="943"/>
    <w:uiPriority w:val="99"/>
    <w:qFormat/>
    <w:rPr>
      <w:rFonts w:ascii="Calibri" w:hAnsi="Calibri" w:eastAsia="宋体"/>
      <w:sz w:val="18"/>
      <w:szCs w:val="18"/>
    </w:rPr>
  </w:style>
  <w:style w:type="paragraph" w:styleId="945">
    <w:name w:val="页眉1"/>
    <w:basedOn w:val="749"/>
    <w:next w:val="945"/>
    <w:link w:val="946"/>
    <w:uiPriority w:val="99"/>
    <w:unhideWhenUsed/>
    <w:qFormat/>
    <w:pPr>
      <w:jc w:val="center"/>
      <w:tabs>
        <w:tab w:val="center" w:pos="4153" w:leader="none"/>
        <w:tab w:val="right" w:pos="8306" w:leader="none"/>
      </w:tabs>
    </w:pPr>
    <w:rPr>
      <w:rFonts w:ascii="Calibri" w:hAnsi="Calibri" w:eastAsia="宋体"/>
      <w:sz w:val="18"/>
      <w:szCs w:val="18"/>
    </w:rPr>
  </w:style>
  <w:style w:type="character" w:styleId="946">
    <w:name w:val="页眉 Char"/>
    <w:next w:val="946"/>
    <w:link w:val="945"/>
    <w:uiPriority w:val="99"/>
    <w:qFormat/>
    <w:rPr>
      <w:rFonts w:ascii="Calibri" w:hAnsi="Calibri" w:eastAsia="宋体"/>
      <w:sz w:val="18"/>
      <w:szCs w:val="18"/>
    </w:rPr>
  </w:style>
  <w:style w:type="paragraph" w:styleId="947">
    <w:name w:val="目录 11"/>
    <w:basedOn w:val="749"/>
    <w:next w:val="749"/>
    <w:link w:val="749"/>
    <w:unhideWhenUsed/>
    <w:qFormat/>
    <w:pPr>
      <w:jc w:val="left"/>
    </w:pPr>
    <w:rPr>
      <w:rFonts w:ascii="Calibri" w:hAnsi="Calibri" w:eastAsia="楷体_GB2312"/>
      <w:sz w:val="24"/>
      <w:szCs w:val="20"/>
    </w:rPr>
  </w:style>
  <w:style w:type="paragraph" w:styleId="948">
    <w:name w:val="普通(网站)1"/>
    <w:basedOn w:val="749"/>
    <w:next w:val="948"/>
    <w:link w:val="749"/>
    <w:uiPriority w:val="99"/>
    <w:qFormat/>
    <w:pPr>
      <w:jc w:val="left"/>
      <w:spacing w:before="100" w:beforeAutospacing="1" w:after="100" w:afterAutospacing="1"/>
    </w:pPr>
    <w:rPr>
      <w:rFonts w:ascii="Calibri" w:hAnsi="Calibri"/>
      <w:sz w:val="24"/>
      <w:szCs w:val="22"/>
    </w:rPr>
  </w:style>
  <w:style w:type="paragraph" w:styleId="949">
    <w:name w:val="正文首行缩进1"/>
    <w:basedOn w:val="937"/>
    <w:next w:val="949"/>
    <w:link w:val="749"/>
    <w:qFormat/>
    <w:pPr>
      <w:ind w:firstLine="420"/>
    </w:pPr>
    <w:rPr>
      <w:rFonts w:ascii="Times New Roman" w:hAnsi="Times New Roman"/>
    </w:rPr>
  </w:style>
  <w:style w:type="paragraph" w:styleId="950">
    <w:name w:val="正文首行缩进 21"/>
    <w:basedOn w:val="938"/>
    <w:next w:val="950"/>
    <w:link w:val="749"/>
    <w:uiPriority w:val="99"/>
    <w:unhideWhenUsed/>
    <w:qFormat/>
    <w:pPr>
      <w:ind w:firstLine="420"/>
    </w:pPr>
  </w:style>
  <w:style w:type="table" w:styleId="951">
    <w:name w:val="网格型1"/>
    <w:basedOn w:val="933"/>
    <w:next w:val="951"/>
    <w:link w:val="749"/>
    <w:uiPriority w:val="59"/>
    <w:qFormat/>
    <w:rPr>
      <w:rFonts w:ascii="Calibri" w:hAnsi="Calibri" w:eastAsia="宋体"/>
    </w:rPr>
    <w:tblPr/>
  </w:style>
  <w:style w:type="character" w:styleId="952">
    <w:name w:val="页码1"/>
    <w:next w:val="952"/>
    <w:link w:val="749"/>
    <w:qFormat/>
  </w:style>
  <w:style w:type="paragraph" w:styleId="953">
    <w:name w:val="修订"/>
    <w:next w:val="953"/>
    <w:link w:val="749"/>
    <w:uiPriority w:val="99"/>
    <w:semiHidden/>
    <w:qFormat/>
    <w:rPr>
      <w:sz w:val="21"/>
      <w:szCs w:val="22"/>
      <w:lang w:val="en-US" w:eastAsia="zh-CN" w:bidi="ar-SA"/>
    </w:rPr>
  </w:style>
  <w:style w:type="paragraph" w:styleId="954">
    <w:name w:val="列出段落1"/>
    <w:basedOn w:val="749"/>
    <w:next w:val="954"/>
    <w:link w:val="749"/>
    <w:uiPriority w:val="99"/>
    <w:qFormat/>
    <w:pPr>
      <w:ind w:firstLine="420"/>
    </w:pPr>
    <w:rPr>
      <w:rFonts w:ascii="Calibri" w:hAnsi="Calibri" w:eastAsia="宋体"/>
      <w:szCs w:val="24"/>
    </w:rPr>
  </w:style>
  <w:style w:type="paragraph" w:styleId="955">
    <w:name w:val="首行缩进"/>
    <w:basedOn w:val="749"/>
    <w:next w:val="955"/>
    <w:link w:val="749"/>
    <w:qFormat/>
    <w:pPr>
      <w:ind w:firstLine="480"/>
    </w:pPr>
    <w:rPr>
      <w:rFonts w:ascii="Times New Roman" w:hAnsi="Times New Roman" w:cs="Times New Roman"/>
      <w:lang w:val="zh-CN"/>
    </w:rPr>
  </w:style>
  <w:style w:type="paragraph" w:styleId="956">
    <w:name w:val="段"/>
    <w:next w:val="749"/>
    <w:link w:val="749"/>
    <w:qFormat/>
    <w:pPr>
      <w:ind w:firstLine="200"/>
      <w:jc w:val="both"/>
    </w:pPr>
    <w:rPr>
      <w:rFonts w:ascii="宋体" w:eastAsia="Times New Roman"/>
      <w:sz w:val="21"/>
      <w:lang w:val="en-US" w:eastAsia="zh-CN" w:bidi="ar-SA"/>
    </w:rPr>
  </w:style>
  <w:style w:type="paragraph" w:styleId="957">
    <w:name w:val="纯文本1"/>
    <w:basedOn w:val="749"/>
    <w:next w:val="957"/>
    <w:link w:val="749"/>
    <w:qFormat/>
    <w:rPr>
      <w:rFonts w:ascii="宋体" w:hAnsi="Courier New"/>
    </w:rPr>
  </w:style>
  <w:style w:type="paragraph" w:styleId="958">
    <w:name w:val="纯文本4"/>
    <w:basedOn w:val="749"/>
    <w:next w:val="958"/>
    <w:link w:val="749"/>
    <w:qFormat/>
    <w:rPr>
      <w:rFonts w:ascii="宋体" w:hAnsi="Courier New"/>
    </w:rPr>
  </w:style>
  <w:style w:type="paragraph" w:styleId="959">
    <w:name w:val="UserStyle_62"/>
    <w:basedOn w:val="749"/>
    <w:next w:val="959"/>
    <w:link w:val="749"/>
    <w:qFormat/>
    <w:pPr>
      <w:widowControl/>
    </w:pPr>
    <w:rPr>
      <w:rFonts w:ascii="宋体" w:hAnsi="Courier New"/>
    </w:rPr>
  </w:style>
  <w:style w:type="character" w:styleId="960">
    <w:name w:val="NormalCharacter1"/>
    <w:next w:val="960"/>
    <w:link w:val="749"/>
    <w:semiHidden/>
    <w:qFormat/>
  </w:style>
  <w:style w:type="paragraph" w:styleId="961">
    <w:name w:val="纯文本5"/>
    <w:basedOn w:val="749"/>
    <w:next w:val="961"/>
    <w:link w:val="749"/>
    <w:qFormat/>
    <w:rPr>
      <w:rFonts w:ascii="宋体" w:hAnsi="Courier New"/>
    </w:rPr>
  </w:style>
  <w:style w:type="paragraph" w:styleId="962">
    <w:name w:val="纯文本6"/>
    <w:basedOn w:val="749"/>
    <w:next w:val="962"/>
    <w:link w:val="749"/>
    <w:qFormat/>
    <w:rPr>
      <w:rFonts w:ascii="宋体" w:hAnsi="Courier New"/>
    </w:rPr>
  </w:style>
  <w:style w:type="paragraph" w:styleId="963">
    <w:name w:val="纯文本2"/>
    <w:basedOn w:val="749"/>
    <w:next w:val="963"/>
    <w:link w:val="749"/>
    <w:qFormat/>
    <w:rPr>
      <w:rFonts w:ascii="宋体" w:hAnsi="Courier New"/>
    </w:rPr>
  </w:style>
  <w:style w:type="character" w:styleId="964">
    <w:name w:val="15"/>
    <w:next w:val="964"/>
    <w:link w:val="749"/>
    <w:qFormat/>
    <w:rPr>
      <w:rFonts w:hint="eastAsia" w:ascii="等线" w:hAnsi="等线" w:eastAsia="等线" w:cs="等线"/>
    </w:rPr>
  </w:style>
  <w:style w:type="paragraph" w:styleId="965">
    <w:name w:val="正文文本缩进 31"/>
    <w:basedOn w:val="749"/>
    <w:next w:val="965"/>
    <w:link w:val="749"/>
    <w:qFormat/>
    <w:pPr>
      <w:ind w:firstLine="480"/>
      <w:spacing w:line="400" w:lineRule="exact"/>
    </w:pPr>
    <w:rPr>
      <w:rFonts w:ascii="Times New Roman" w:hAnsi="Times New Roman"/>
    </w:rPr>
  </w:style>
  <w:style w:type="paragraph" w:styleId="966">
    <w:name w:val="_正文段落"/>
    <w:basedOn w:val="749"/>
    <w:next w:val="966"/>
    <w:link w:val="749"/>
    <w:qFormat/>
    <w:pPr>
      <w:ind w:firstLine="480"/>
      <w:spacing w:line="360" w:lineRule="auto"/>
    </w:pPr>
    <w:rPr>
      <w:rFonts w:ascii="宋体" w:hAnsi="宋体"/>
      <w:sz w:val="24"/>
      <w:szCs w:val="24"/>
    </w:rPr>
  </w:style>
  <w:style w:type="character" w:styleId="967" w:default="1">
    <w:name w:val="Default Paragraph Font"/>
    <w:uiPriority w:val="1"/>
    <w:semiHidden/>
    <w:unhideWhenUsed/>
  </w:style>
  <w:style w:type="numbering" w:styleId="968" w:default="1">
    <w:name w:val="No List"/>
    <w:uiPriority w:val="99"/>
    <w:semiHidden/>
    <w:unhideWhenUsed/>
  </w:style>
  <w:style w:type="table" w:styleId="9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能</dc:creator>
  <cp:lastModifiedBy>程能之</cp:lastModifiedBy>
  <cp:revision>6</cp:revision>
  <dcterms:created xsi:type="dcterms:W3CDTF">2025-12-29T05:57:00Z</dcterms:created>
  <dcterms:modified xsi:type="dcterms:W3CDTF">2026-01-05T07:58:20Z</dcterms:modified>
</cp:coreProperties>
</file>